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1781"/>
        <w:gridCol w:w="1238"/>
        <w:gridCol w:w="2938"/>
        <w:gridCol w:w="2750"/>
        <w:gridCol w:w="3101"/>
        <w:gridCol w:w="1373"/>
        <w:gridCol w:w="1426"/>
        <w:gridCol w:w="586"/>
      </w:tblGrid>
      <w:tr>
        <w:trPr>
          <w:trHeight w:val="139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o-MD" w:eastAsia="ro-MD" w:bidi="ro-MD"/>
              </w:rPr>
              <w:t>INSTITUȚIA PUBLICĂ UNIVERSITATEA DE STAT DE MEDICINĂ ȘI FARMACIE "NICOLAE TESTEMIȚANU” DIN REPUBLICA MOLDOVA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o-MD" w:eastAsia="ro-MD" w:bidi="ro-MD"/>
              </w:rPr>
              <w:t>Pag. 1 / 3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Graficul de recuperare a restanțelor la catedra Stomatologie Ortopedică ”Ilarion Postolachi”, anul de studii 2022 - 2023</w:t>
            </w:r>
          </w:p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Orele: 16.00 -18.00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Luni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Marti</w:t>
            </w:r>
          </w:p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o-MD" w:eastAsia="ro-MD" w:bidi="ro-MD"/>
              </w:rPr>
              <w:t>•&gt;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Miercuri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Joi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Vineri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8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D. Guțuțui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N. Paulescu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V. Oineagră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110)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V. Siminiuc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107)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M. Ceban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108)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V. Pântea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V. Guțuțui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M. Nuca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A. Postolachi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102)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V. Zuev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108)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5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N. Cojuhari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103)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Vad. Oineagră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110)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A. Fachira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107)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5192" w:h="7013" w:wrap="none" w:vAnchor="page" w:hAnchor="page" w:x="1324" w:y="79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 xml:space="preserve">lu. Țarălungă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o-MD" w:eastAsia="ro-MD" w:bidi="ro-MD"/>
              </w:rPr>
              <w:t>(cab. 108)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192" w:h="7013" w:wrap="none" w:vAnchor="page" w:hAnchor="page" w:x="1324" w:y="797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keepNext w:val="0"/>
        <w:keepLines w:val="0"/>
        <w:framePr w:w="7032" w:h="312" w:hRule="exact" w:wrap="none" w:vAnchor="page" w:hAnchor="page" w:x="1382" w:y="8472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MD" w:eastAsia="ro-MD" w:bidi="ro-MD"/>
        </w:rPr>
        <w:t>Șef catedră Stomatologie Ortopedică ”Ilarion Postolachi”,</w:t>
      </w:r>
    </w:p>
    <w:p>
      <w:pPr>
        <w:pStyle w:val="Style9"/>
        <w:keepNext w:val="0"/>
        <w:keepLines w:val="0"/>
        <w:framePr w:w="7032" w:h="336" w:hRule="exact" w:wrap="none" w:vAnchor="page" w:hAnchor="page" w:x="1382" w:y="8856"/>
        <w:widowControl w:val="0"/>
        <w:shd w:val="clear" w:color="auto" w:fill="auto"/>
        <w:tabs>
          <w:tab w:pos="1411" w:val="left"/>
        </w:tabs>
        <w:bidi w:val="0"/>
        <w:spacing w:before="0" w:after="0" w:line="0" w:lineRule="atLeast"/>
        <w:ind w:right="0" w:hanging="5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o-MD" w:eastAsia="ro-MD" w:bidi="ro-MD"/>
        </w:rPr>
        <w:t xml:space="preserve">Dr. st. med., conf. universitar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o-MD" w:eastAsia="ro-MD" w:bidi="ro-MD"/>
        </w:rPr>
        <w:t>3</w:t>
        <w:tab/>
        <w:t>~</w:t>
      </w:r>
    </w:p>
    <w:p>
      <w:pPr>
        <w:framePr w:wrap="none" w:vAnchor="page" w:hAnchor="page" w:x="9758" w:y="8501"/>
        <w:widowControl w:val="0"/>
        <w:rPr>
          <w:sz w:val="2"/>
          <w:szCs w:val="2"/>
        </w:rPr>
      </w:pPr>
      <w:r>
        <w:drawing>
          <wp:inline>
            <wp:extent cx="1475105" cy="7315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75105" cy="731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framePr w:w="1502" w:h="365" w:hRule="exact" w:wrap="none" w:vAnchor="page" w:hAnchor="page" w:x="12513" w:y="87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o-MD" w:eastAsia="ro-MD" w:bidi="ro-MD"/>
        </w:rPr>
        <w:t>O. Solomon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MD" w:eastAsia="ro-MD" w:bidi="ro-MD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MD" w:eastAsia="ro-MD" w:bidi="ro-MD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o-MD" w:eastAsia="ro-MD" w:bidi="ro-MD"/>
    </w:rPr>
  </w:style>
  <w:style w:type="character" w:customStyle="1" w:styleId="CharStyle3">
    <w:name w:val="Other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Table caption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Picture caption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auto"/>
      <w:spacing w:line="67" w:lineRule="exact"/>
      <w:ind w:left="520" w:hanging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2">
    <w:name w:val="Picture caption"/>
    <w:basedOn w:val="Normal"/>
    <w:link w:val="CharStyle1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