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bCs/>
          <w:sz w:val="40"/>
          <w:szCs w:val="40"/>
          <w:lang w:val="ro-MD"/>
        </w:rPr>
      </w:pPr>
      <w:r>
        <w:rPr>
          <w:rFonts w:cs="Times New Roman" w:ascii="Times New Roman" w:hAnsi="Times New Roman"/>
          <w:b/>
          <w:bCs/>
          <w:sz w:val="40"/>
          <w:szCs w:val="40"/>
          <w:lang w:val="ro-MD"/>
        </w:rPr>
        <w:t>Lista întrebărilor pentru examen la disciplina  TRATAMENTUL PROTETIC ALE AFECȚIUNILOR  PARADONTULUI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Paradonțiu și structura lui. Funcțiile parodonțiului. </w:t>
      </w:r>
      <w:r>
        <w:rPr>
          <w:rFonts w:cs="Times New Roman" w:ascii="Times New Roman" w:hAnsi="Times New Roman"/>
          <w:sz w:val="24"/>
          <w:szCs w:val="24"/>
          <w:lang w:val="ru-RU"/>
        </w:rPr>
        <w:t>Descrierea.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Complicațiile posibile la tratamentul protetic a1 migrărilor dentare.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Forme clinice. Varietăți. Clasificări ale abraziunii patologice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Etiologia și patogenia afecțiunilor parodontului.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al migrărilor orizontale.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Simptomele exobucale şi endobucale ale abraziunii patologice ale ţesuturilor dentare dure, </w:t>
      </w:r>
      <w:r>
        <w:rPr>
          <w:rFonts w:cs="Times New Roman" w:ascii="Times New Roman" w:hAnsi="Times New Roman"/>
          <w:sz w:val="24"/>
          <w:szCs w:val="24"/>
          <w:lang w:val="ro-RO"/>
        </w:rPr>
        <w:t>în dependență de forma clinică(varietate)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a1 parodontitei cronice localizate și parodontitei cronice generalizate.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Etiologia </w:t>
      </w:r>
      <w:r>
        <w:rPr>
          <w:rFonts w:cs="Times New Roman" w:ascii="Times New Roman" w:hAnsi="Times New Roman"/>
          <w:sz w:val="24"/>
          <w:szCs w:val="24"/>
          <w:lang w:val="ro-MD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ru-RU"/>
        </w:rPr>
        <w:t>migrărilor</w:t>
      </w:r>
      <w:r>
        <w:rPr>
          <w:rFonts w:cs="Times New Roman" w:ascii="Times New Roman" w:hAnsi="Times New Roman"/>
          <w:sz w:val="24"/>
          <w:szCs w:val="24"/>
          <w:lang w:val="ro-MD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 dentare.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Tratamentul protetic  în caz de galvanoză.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Clasificarea afecț</w:t>
      </w:r>
      <w:r>
        <w:rPr>
          <w:rFonts w:cs="Times New Roman" w:ascii="Times New Roman" w:hAnsi="Times New Roman"/>
          <w:sz w:val="24"/>
          <w:szCs w:val="24"/>
          <w:lang w:val="ro-MD"/>
        </w:rPr>
        <w:t>i</w:t>
      </w:r>
      <w:r>
        <w:rPr>
          <w:rFonts w:cs="Times New Roman" w:ascii="Times New Roman" w:hAnsi="Times New Roman"/>
          <w:sz w:val="24"/>
          <w:szCs w:val="24"/>
          <w:lang w:val="ru-RU"/>
        </w:rPr>
        <w:t>unilor paradontului.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Metode de tratament dependent de gradul migrărilor dentare orizontale după </w:t>
        <w:tab/>
        <w:t>Costa și Ene.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formei compensate al abraziunii patologice generalizate a țesuturilor dentare dure.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Metode clinice și paraclinice de examinare ale afecțiunilor paradontului.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Determinarea gradului migrării verticale prin teleradiografie.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Tabloul clinic al abraziunii patologice  a ţesuturilor dentare dure </w:t>
      </w:r>
      <w:r>
        <w:rPr>
          <w:rFonts w:cs="Times New Roman" w:ascii="Times New Roman" w:hAnsi="Times New Roman"/>
          <w:sz w:val="24"/>
          <w:szCs w:val="24"/>
          <w:lang w:val="ro-RO"/>
        </w:rPr>
        <w:t>în dependență de forma clinică(varietate)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Diagnosticul diferențiat al afecțiunilor parodontului. Noțiune de forțe de </w:t>
        <w:tab/>
        <w:t>rezervă a parodontului.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Complicaţiile loco-regionale ale abraziunii patologice ale ţesuturilor dentare dure </w:t>
      </w:r>
      <w:r>
        <w:rPr>
          <w:rFonts w:cs="Times New Roman" w:ascii="Times New Roman" w:hAnsi="Times New Roman"/>
          <w:sz w:val="24"/>
          <w:szCs w:val="24"/>
          <w:lang w:val="ro-RO"/>
        </w:rPr>
        <w:t>în dependență de forma clinică(varietate)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Galvanoza. Etiologia.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 xml:space="preserve">Tipuri de ocluzie traumatică. Exemple. Complicațiile dento-ocluzale  în </w:t>
        <w:tab/>
        <w:t>afecțiunile parodontului.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>Migrări dentare. Sindromul molarului de șase ani.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>Tratamentul protetic a1 abraziunii patologice generalizate a țesuturilor dure dentare forma decompensată.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Metode de tratament al afecțiunilor parodontului. </w:t>
      </w:r>
      <w:r>
        <w:rPr>
          <w:rFonts w:cs="Times New Roman" w:ascii="Times New Roman" w:hAnsi="Times New Roman"/>
          <w:sz w:val="24"/>
          <w:szCs w:val="24"/>
          <w:lang w:val="ru-RU"/>
        </w:rPr>
        <w:t>Indicații și contraindicații. Argu</w:t>
      </w:r>
      <w:r>
        <w:rPr>
          <w:rFonts w:cs="Times New Roman" w:ascii="Times New Roman" w:hAnsi="Times New Roman"/>
          <w:sz w:val="24"/>
          <w:szCs w:val="24"/>
          <w:lang w:val="ro-MD"/>
        </w:rPr>
        <w:t>m</w:t>
      </w:r>
      <w:r>
        <w:rPr>
          <w:rFonts w:cs="Times New Roman" w:ascii="Times New Roman" w:hAnsi="Times New Roman"/>
          <w:sz w:val="24"/>
          <w:szCs w:val="24"/>
          <w:lang w:val="ru-RU"/>
        </w:rPr>
        <w:t>entarea.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Metode de determinare a gradului migrărilor dentare orizontale.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al abraziunii patologice generalizate a țesuturilor dure forma decompensată.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Șlefuirea selectivă a dinților. Indicații și contraindicații.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Patogenia migrărilor dentare după Abrikosov, Katz, Kalvelis.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Complicațiile locale ale abraziunii patologice generalizate ale țesuturilor </w:t>
        <w:tab/>
        <w:t>dentare dure.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Șlefuirea selectivă a dinților. Principii generale în tehnica șlefuirii selective. 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Instrumente </w:t>
      </w:r>
      <w:r>
        <w:rPr>
          <w:rFonts w:cs="Times New Roman" w:ascii="Times New Roman" w:hAnsi="Times New Roman"/>
          <w:sz w:val="24"/>
          <w:szCs w:val="24"/>
          <w:lang w:val="ro-MD"/>
        </w:rPr>
        <w:t>u</w:t>
      </w:r>
      <w:r>
        <w:rPr>
          <w:rFonts w:cs="Times New Roman" w:ascii="Times New Roman" w:hAnsi="Times New Roman"/>
          <w:sz w:val="24"/>
          <w:szCs w:val="24"/>
          <w:lang w:val="ru-RU"/>
        </w:rPr>
        <w:t>tilizate la șlefuirea selectivă a dinților.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a migrărilor verticale a dinților.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Factorii etiologici a stomatitei toxice la purtătorii de proteze dentare  metalice.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Metoda șlefuirii selective a dinților după Jankelson.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Fenomenul Thielemann în migrări dentare. Descrierea.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Particularitățile tratamentului stomatologic interdisciplinar (ortodontic, chirurgical,restaurativ-direct) al abraziunii patologice, în dependență de forma clinică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Metoda șlefuirii selective a dinților după Ramfjord.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Particularitățile tratamentului interdisciplinar ortodont</w:t>
      </w:r>
      <w:r>
        <w:rPr>
          <w:rFonts w:cs="Times New Roman" w:ascii="Times New Roman" w:hAnsi="Times New Roman"/>
          <w:sz w:val="24"/>
          <w:szCs w:val="24"/>
          <w:lang w:val="ro-RO"/>
        </w:rPr>
        <w:t>ico</w:t>
      </w:r>
      <w:r>
        <w:rPr>
          <w:rFonts w:cs="Times New Roman" w:ascii="Times New Roman" w:hAnsi="Times New Roman"/>
          <w:sz w:val="24"/>
          <w:szCs w:val="24"/>
          <w:lang w:val="ru-RU"/>
        </w:rPr>
        <w:t>-protetic în caz de migrări dentare. Indicații. Metode.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Semnele  tabloului clinic a1 galvanozei.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Metoda șlefuirii selective a dinților după Kalamkarov și Schuyler.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Ocluzia redusă. Etiologia și patogeneza. Tabloul clinic. Clasificarea după Bușan.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a stomatitei toxice provocate de proteze dentare acrilice.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Particularitățile șlefuirii selective după V. Burlui.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Complicaţiile locale ale abraziunii patologice  ale ţesuturilor dentare dure </w:t>
      </w:r>
      <w:r>
        <w:rPr>
          <w:rFonts w:cs="Times New Roman" w:ascii="Times New Roman" w:hAnsi="Times New Roman"/>
          <w:sz w:val="24"/>
          <w:szCs w:val="24"/>
          <w:lang w:val="ro-RO"/>
        </w:rPr>
        <w:t>în dependență de forma clinică(varietate)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a stomatitei toxice provocate de proteze dentare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Redresările ortodontice în tratamentul complex al afecțiunilor parodontului.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Particularitățile tratamentului stomatologic interdisciplinar   al abraziunii patologice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Tratamentul specializat în caz de stomatită toxică provocată de proteze dentare.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Varietățile aparatelor ortodontice utilizate în tratamentul afecțiunilor parodontului.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ro-RO"/>
        </w:rPr>
        <w:t>Clasificări ale abraziunii patologice.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Galvanoza. Etiologia.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Particularitățile tratamentului interdisciplinar ortodonto-protetic în caz de migrări dentare.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Patogeneza galvanozei.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cs="Times New Roman" w:ascii="Times New Roman" w:hAnsi="Times New Roman"/>
          <w:sz w:val="24"/>
          <w:szCs w:val="24"/>
        </w:rPr>
        <w:t>Indicații</w:t>
        <w:tab/>
        <w:t>și</w:t>
        <w:tab/>
        <w:t>contraindicații</w:t>
        <w:tab/>
        <w:t xml:space="preserve"> către</w:t>
        <w:tab/>
        <w:t>tratamentul</w:t>
        <w:tab/>
        <w:t>ortodontic</w:t>
        <w:tab/>
        <w:t>a1 afecțiunilor parodontului.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Varietățlle de stabilizare dentară în afecțiunile parodontale. Principii, scopul imobilizării dentare în tratamentul complex al afecțiunilor parodontului.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Factorii etiologici a stomatitei toxice la purtători de proteze dentare acrilice.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cs="Times New Roman" w:ascii="Times New Roman" w:hAnsi="Times New Roman"/>
          <w:sz w:val="24"/>
          <w:szCs w:val="24"/>
          <w:lang w:val="ro-RO"/>
        </w:rPr>
        <w:t>Metode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 de examen clinic</w:t>
      </w:r>
      <w:r>
        <w:rPr>
          <w:rFonts w:cs="Times New Roman" w:ascii="Times New Roman" w:hAnsi="Times New Roman"/>
          <w:sz w:val="24"/>
          <w:szCs w:val="24"/>
          <w:lang w:val="ro-RO"/>
        </w:rPr>
        <w:t xml:space="preserve"> și</w:t>
      </w:r>
      <w:r>
        <w:rPr>
          <w:rFonts w:cs="Times New Roman" w:ascii="Times New Roman" w:hAnsi="Times New Roman"/>
          <w:sz w:val="24"/>
          <w:szCs w:val="24"/>
          <w:lang w:val="ro-RO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en-US"/>
        </w:rPr>
        <w:t>paraclinic  în abraziunea patologică.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Clasificarea șinelor utilizate în tratamentul afecțiunilor parodontului. </w:t>
      </w:r>
      <w:r>
        <w:rPr>
          <w:rFonts w:cs="Times New Roman" w:ascii="Times New Roman" w:hAnsi="Times New Roman"/>
          <w:sz w:val="24"/>
          <w:szCs w:val="24"/>
          <w:lang w:val="ru-RU"/>
        </w:rPr>
        <w:t>Cerințe către șină. Scopul și timpul apli</w:t>
      </w:r>
      <w:r>
        <w:rPr>
          <w:rFonts w:cs="Times New Roman" w:ascii="Times New Roman" w:hAnsi="Times New Roman"/>
          <w:sz w:val="24"/>
          <w:szCs w:val="24"/>
          <w:lang w:val="ro-MD"/>
        </w:rPr>
        <w:t>c</w:t>
      </w:r>
      <w:r>
        <w:rPr>
          <w:rFonts w:cs="Times New Roman" w:ascii="Times New Roman" w:hAnsi="Times New Roman"/>
          <w:sz w:val="24"/>
          <w:szCs w:val="24"/>
          <w:lang w:val="ru-RU"/>
        </w:rPr>
        <w:t>ării ș</w:t>
      </w:r>
      <w:r>
        <w:rPr>
          <w:rFonts w:cs="Times New Roman" w:ascii="Times New Roman" w:hAnsi="Times New Roman"/>
          <w:sz w:val="24"/>
          <w:szCs w:val="24"/>
          <w:lang w:val="ro-MD"/>
        </w:rPr>
        <w:t>i</w:t>
      </w:r>
      <w:r>
        <w:rPr>
          <w:rFonts w:cs="Times New Roman" w:ascii="Times New Roman" w:hAnsi="Times New Roman"/>
          <w:sz w:val="24"/>
          <w:szCs w:val="24"/>
          <w:lang w:val="ru-RU"/>
        </w:rPr>
        <w:t>nei.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Aspectele spațiilor edentate după Prelipceanu și Doroga din punct de vedere a migrărilor dentare.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Complicațiile locale ale abraziunii patologice generalizate ale țesuturilor </w:t>
        <w:tab/>
        <w:t>dentare dure.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Scopul șinării provizorii. Timpul de aplicare a șinelor provizorii. </w:t>
      </w:r>
      <w:r>
        <w:rPr>
          <w:rFonts w:cs="Times New Roman" w:ascii="Times New Roman" w:hAnsi="Times New Roman"/>
          <w:sz w:val="24"/>
          <w:szCs w:val="24"/>
          <w:lang w:val="ru-RU"/>
        </w:rPr>
        <w:t>Șina Ceiszynki, șina Novotny. Descrierea.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Diagnosticul migrărilor dentare. Metode.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Etiologia abraziunii patologice generalizate a țesuturilor dentare dure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Noțiune - tratament protetic imediat și tardiv în tratamentul afecțiunilor parodontului. </w:t>
      </w:r>
      <w:r>
        <w:rPr>
          <w:rFonts w:cs="Times New Roman" w:ascii="Times New Roman" w:hAnsi="Times New Roman"/>
          <w:sz w:val="24"/>
          <w:szCs w:val="24"/>
          <w:lang w:val="ru-RU"/>
        </w:rPr>
        <w:t>Avantajele și dezavantajele protezelor imediate.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Tratamentul protetic al ocluziei reduse în dependență de forma clinică.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Patogenia abraziunii patologice generalizate a țesuturilor dentare dure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Proteze imediate în tratamentul afecțiunilor parodontului. Varietăți. Indicații către tratamentul protetic imediat.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Metodele paraclinice de examinare a pacienților cu migrări dentare.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a1 abraziunii patologice generalizate a țesuturilor dentare dure în dependență de forma clinică.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Metode de tratament protetic imediat. Materiale utilizate la confecționaiea protezelor imediate.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Clasificarea migrărilor dentare după Gavrilov, Cojocaru.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Coinplicațiile loco-regionale ale abraziunii patologice generaizate ale țesuturilor dentare dure.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Fazele clinico-tehnice la confecționarea protezelor imediate fixe. </w:t>
      </w:r>
      <w:r>
        <w:rPr>
          <w:rFonts w:cs="Times New Roman" w:ascii="Times New Roman" w:hAnsi="Times New Roman"/>
          <w:sz w:val="24"/>
          <w:szCs w:val="24"/>
          <w:lang w:val="ru-RU"/>
        </w:rPr>
        <w:t>Avantaje și dezavantaje.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Simptomele exobucale și endobucale ale abraziunii patologice generalizate ale țesuturilor dentare dure.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Tratamentul specializat în caz de stomatită toxică provocată de proteze dentare metalice.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Fazele clinico-tehnice la confecționarea protezelor mobilizabile imediate. </w:t>
      </w:r>
      <w:r>
        <w:rPr>
          <w:rFonts w:cs="Times New Roman" w:ascii="Times New Roman" w:hAnsi="Times New Roman"/>
          <w:sz w:val="24"/>
          <w:szCs w:val="24"/>
          <w:lang w:val="ru-RU"/>
        </w:rPr>
        <w:t>Avantaje și dezavantaje. P</w:t>
      </w:r>
      <w:r>
        <w:rPr>
          <w:rFonts w:cs="Times New Roman" w:ascii="Times New Roman" w:hAnsi="Times New Roman"/>
          <w:sz w:val="24"/>
          <w:szCs w:val="24"/>
          <w:lang w:val="ro-MD"/>
        </w:rPr>
        <w:t>r</w:t>
      </w:r>
      <w:r>
        <w:rPr>
          <w:rFonts w:cs="Times New Roman" w:ascii="Times New Roman" w:hAnsi="Times New Roman"/>
          <w:sz w:val="24"/>
          <w:szCs w:val="24"/>
          <w:lang w:val="ru-RU"/>
        </w:rPr>
        <w:t>oba și aplicarea protezelor imediate.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Patogenia migrărilor dentare după Kurleandski, Kriștab, Dovbenco.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Tratamentul specializat în caz de stomatită toxică provocată de proteze dentare </w:t>
        <w:tab/>
        <w:t>acrilice.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Clasificarea șinelor utilizate în boala parodontală și cerințele către ele. </w:t>
        <w:tab/>
        <w:t>Determinarea necesității și timpului șinării.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Tipuri de migrări dentare după Ilina-Marcosean, Ponomareova.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a1 abraziunii patologice generalizate a țesuturilor dentare dure forma decompensată.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Criterii includerii dinților în șină în tratamentul complex a bolii parodontale.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Scopul tratamentului protetic a pacienților cu migrări dentare.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Tratamentul medicamentos a1 abraziunii patologice generalizate a țesuturilor </w:t>
        <w:tab/>
        <w:t>dentare dure.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Particularitățlle șinării permanente la arcadele dentare integre în tratamentul bolii parodontale.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Particularitățile tratamentului protetic în caz de migrări orizontale (convergența, divergența) a resturilor radiculare.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Tratamentul protetic al ocluziei reduse în dependenţă de forma clinică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Particularitățile confecționării șinelor fixe utilizate în tratamentul bolii parodontale în caz de breșe ale arcadelor dentare.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Tratamentul protetic a abraziunii patologice generalizate a țesuturilor dentare </w:t>
        <w:tab/>
        <w:t>dure forma decompensată.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Particularități de examen clinic, paraclinic și de diagnostic în abraziunea patologică.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Particularitățile confecționării șinelor mobilizabile în caz de breșe ale arcadelor dentare. </w:t>
      </w:r>
      <w:r>
        <w:rPr>
          <w:rFonts w:cs="Times New Roman" w:ascii="Times New Roman" w:hAnsi="Times New Roman"/>
          <w:sz w:val="24"/>
          <w:szCs w:val="24"/>
          <w:lang w:val="ru-RU"/>
        </w:rPr>
        <w:t>Caracteristica șinei Elbrecht, șinei Mamloc și utilizarea lor.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Tabloul clinic al migrărilor verticale.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Tratamentul protetic al abraziunii patologice generalizate a țesuturilor dentare dure forma decompensată.</w:t>
      </w:r>
    </w:p>
    <w:p>
      <w:pPr>
        <w:pStyle w:val="ListParagraph"/>
        <w:spacing w:lineRule="auto" w:line="360" w:before="0" w:after="1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4e0a"/>
    <w:pPr>
      <w:widowControl/>
      <w:bidi w:val="0"/>
      <w:spacing w:lineRule="auto" w:line="254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o-RO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1z0">
    <w:name w:val="WW8Num11z0"/>
    <w:qFormat/>
    <w:rPr>
      <w:sz w:val="28"/>
      <w:szCs w:val="28"/>
      <w:lang w:val="ro-RO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94e0a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5">
    <w:name w:val="WW8Num5"/>
    <w:qFormat/>
  </w:style>
  <w:style w:type="numbering" w:styleId="WW8Num11">
    <w:name w:val="WW8Num11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Trio_Office/6.2.8.2$Windows_x86 LibreOffice_project/</Application>
  <Pages>5</Pages>
  <Words>977</Words>
  <Characters>6988</Characters>
  <CharactersWithSpaces>7809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2025-12-05T13:56:00Z</dcterms:created>
  <dc:creator>Пользователь</dc:creator>
  <dc:description/>
  <dc:language>ru-RU</dc:language>
  <cp:lastModifiedBy/>
  <dcterms:modified xsi:type="dcterms:W3CDTF">2026-09-12T15:01:01Z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