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62F0" w14:textId="28BD8C16" w:rsidR="002309D8" w:rsidRDefault="002309D8"/>
    <w:p w14:paraId="61E1852D" w14:textId="42075EB1" w:rsidR="002309D8" w:rsidRPr="007848E3" w:rsidRDefault="00000000">
      <w:pPr>
        <w:jc w:val="both"/>
        <w:rPr>
          <w:rFonts w:ascii="Times New Roman" w:hAnsi="Times New Roman"/>
          <w:b/>
          <w:i/>
          <w:lang w:val="en-US"/>
        </w:rPr>
      </w:pPr>
      <w:r w:rsidRPr="007848E3">
        <w:rPr>
          <w:rFonts w:ascii="Times New Roman" w:hAnsi="Times New Roman"/>
          <w:b/>
          <w:i/>
          <w:lang w:val="en-US"/>
        </w:rPr>
        <w:t>Faculty of Dentistry, Specialty</w:t>
      </w:r>
      <w:r w:rsidR="007848E3">
        <w:rPr>
          <w:rFonts w:ascii="Times New Roman" w:hAnsi="Times New Roman"/>
          <w:b/>
          <w:i/>
          <w:lang w:val="en-US"/>
        </w:rPr>
        <w:t xml:space="preserve"> </w:t>
      </w:r>
      <w:r w:rsidRPr="007848E3">
        <w:rPr>
          <w:rFonts w:ascii="Times New Roman" w:hAnsi="Times New Roman"/>
          <w:b/>
          <w:i/>
          <w:lang w:val="en-US"/>
        </w:rPr>
        <w:t>Dentistry</w:t>
      </w:r>
    </w:p>
    <w:tbl>
      <w:tblPr>
        <w:tblW w:w="10997" w:type="dxa"/>
        <w:jc w:val="center"/>
        <w:tblLayout w:type="fixed"/>
        <w:tblLook w:val="04A0" w:firstRow="1" w:lastRow="0" w:firstColumn="1" w:lastColumn="0" w:noHBand="0" w:noVBand="1"/>
      </w:tblPr>
      <w:tblGrid>
        <w:gridCol w:w="2482"/>
        <w:gridCol w:w="2225"/>
        <w:gridCol w:w="851"/>
        <w:gridCol w:w="3260"/>
        <w:gridCol w:w="2179"/>
      </w:tblGrid>
      <w:tr w:rsidR="002309D8" w14:paraId="65002180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BEF015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 of the discipline</w:t>
            </w: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1C35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Fixed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partial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dentures</w:t>
            </w:r>
            <w:proofErr w:type="spellEnd"/>
          </w:p>
        </w:tc>
      </w:tr>
      <w:tr w:rsidR="002309D8" w14:paraId="7AD21AA2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1C44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44B4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compulsory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8BBA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2C58" w14:textId="77777777" w:rsidR="002309D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09D8" w14:paraId="78BB2933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C3FE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Year of study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CCF3" w14:textId="77777777" w:rsidR="002309D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2C6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F05F" w14:textId="77777777" w:rsidR="002309D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</w:tr>
      <w:tr w:rsidR="002309D8" w14:paraId="6420E251" w14:textId="77777777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8EAD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hours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5426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course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EC5B" w14:textId="77777777" w:rsidR="002309D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1B86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Practical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work</w:t>
            </w:r>
            <w:proofErr w:type="spell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D3EC" w14:textId="77777777" w:rsidR="002309D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30</w:t>
            </w:r>
          </w:p>
        </w:tc>
      </w:tr>
      <w:tr w:rsidR="002309D8" w14:paraId="784F9C31" w14:textId="77777777">
        <w:trPr>
          <w:jc w:val="center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89B" w14:textId="77777777" w:rsidR="002309D8" w:rsidRDefault="002309D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83D4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SEMINARS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169B" w14:textId="77777777" w:rsidR="002309D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A29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Individual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work</w:t>
            </w:r>
            <w:proofErr w:type="spell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087D" w14:textId="77777777" w:rsidR="002309D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15</w:t>
            </w:r>
          </w:p>
        </w:tc>
      </w:tr>
      <w:tr w:rsidR="002309D8" w14:paraId="5774F176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FC83" w14:textId="77777777" w:rsidR="002309D8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compound</w:t>
            </w: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F90C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Specialized</w:t>
            </w:r>
            <w:proofErr w:type="spellEnd"/>
          </w:p>
        </w:tc>
      </w:tr>
      <w:tr w:rsidR="002309D8" w:rsidRPr="007848E3" w14:paraId="2AB51AA8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D3C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Course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holder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29D1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Solomon Oleg,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>Gututui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 Vasile,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>Cojuhari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 Nicolai</w:t>
            </w:r>
          </w:p>
        </w:tc>
      </w:tr>
      <w:tr w:rsidR="002309D8" w:rsidRPr="007848E3" w14:paraId="55B50A32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6FCF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location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455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Chisinau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city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Toma Ciorba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street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42, 1st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floor</w:t>
            </w:r>
            <w:proofErr w:type="spellEnd"/>
          </w:p>
        </w:tc>
      </w:tr>
      <w:tr w:rsidR="002309D8" w:rsidRPr="007848E3" w14:paraId="39BD490C" w14:textId="77777777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F2E3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Prerequisites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requirements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of:</w:t>
            </w: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B652" w14:textId="77777777" w:rsidR="002309D8" w:rsidRDefault="00000000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Program: basic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related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disciplines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such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as: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propaedeutics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dentistry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biomaterials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anatomy</w:t>
            </w:r>
            <w:proofErr w:type="spellEnd"/>
          </w:p>
        </w:tc>
      </w:tr>
      <w:tr w:rsidR="002309D8" w:rsidRPr="007848E3" w14:paraId="3C5B4FD2" w14:textId="77777777">
        <w:trPr>
          <w:jc w:val="center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225C" w14:textId="77777777" w:rsidR="002309D8" w:rsidRDefault="002309D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E476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: basic digital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internet, document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processing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word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processors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spreadsheets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presentation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applications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communication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teamwork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.</w:t>
            </w:r>
          </w:p>
        </w:tc>
      </w:tr>
      <w:tr w:rsidR="002309D8" w:rsidRPr="007848E3" w14:paraId="124C9043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11F3AC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mission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discipline</w:t>
            </w: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D2CB" w14:textId="77777777" w:rsidR="002309D8" w:rsidRDefault="00000000">
            <w:pPr>
              <w:widowControl w:val="0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Theoretical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training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dentists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capable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successfully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rehabilitating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diseases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Thus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studying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dentistry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is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necessary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objectivity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because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prosthodontist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regardless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position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occupies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will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encounter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various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diseases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stomatognathic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system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therapy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which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can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only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be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performed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through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prosthetic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interventions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>.</w:t>
            </w:r>
          </w:p>
        </w:tc>
      </w:tr>
      <w:tr w:rsidR="002309D8" w:rsidRPr="007848E3" w14:paraId="79F37E12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E01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The topic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presented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C0AA" w14:textId="77777777" w:rsidR="002309D8" w:rsidRDefault="002309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002A0B5C" w14:textId="77777777" w:rsidR="002309D8" w:rsidRPr="007848E3" w:rsidRDefault="00000000">
            <w:pPr>
              <w:rPr>
                <w:lang w:val="en-US"/>
              </w:rPr>
            </w:pPr>
            <w:r>
              <w:rPr>
                <w:lang w:val="en-US"/>
              </w:rPr>
              <w:t>Partial edentulism. Etiopathogenesis. Classifications. Clinical picture. Components of the diagnosis.</w:t>
            </w:r>
          </w:p>
          <w:p w14:paraId="6802747A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Clinical and paraclinical examination of patients with partial edentulism.</w:t>
            </w:r>
          </w:p>
          <w:p w14:paraId="413B6508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Partially reduced edentulousness. Varieties of clinical situations. Morphological and functional changes in the stomatognathic system. Determination of intermaxillary relationships in patients with partial edentulousness</w:t>
            </w:r>
          </w:p>
          <w:p w14:paraId="1E9FBDAC" w14:textId="77777777" w:rsidR="002309D8" w:rsidRPr="007848E3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Partial reduced </w:t>
            </w:r>
            <w:proofErr w:type="spellStart"/>
            <w:r>
              <w:rPr>
                <w:lang w:val="en-US"/>
              </w:rPr>
              <w:t>edentation</w:t>
            </w:r>
            <w:proofErr w:type="spellEnd"/>
            <w:r>
              <w:rPr>
                <w:lang w:val="en-US"/>
              </w:rPr>
              <w:t>. Indications and contraindications for prosthetic treatment with dental bridges. Characteristics of dental bridge components. Principles of choosing abutment teeth</w:t>
            </w:r>
          </w:p>
          <w:p w14:paraId="713C3A2F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Partial reduced edentulism, indications and stages of prosthetic treatment with metal dental bridges.</w:t>
            </w:r>
          </w:p>
          <w:p w14:paraId="2E9120F3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Partial reduced </w:t>
            </w:r>
            <w:proofErr w:type="spellStart"/>
            <w:r>
              <w:rPr>
                <w:lang w:val="en-US"/>
              </w:rPr>
              <w:t>edentation</w:t>
            </w:r>
            <w:proofErr w:type="spellEnd"/>
            <w:r>
              <w:rPr>
                <w:lang w:val="en-US"/>
              </w:rPr>
              <w:t>, indications and stages of prosthetic treatment with non-metallic dental bridges: acrylic, ceramic, zirconium</w:t>
            </w:r>
          </w:p>
          <w:p w14:paraId="10A9D822" w14:textId="77777777" w:rsidR="002309D8" w:rsidRPr="007848E3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Reduced partial </w:t>
            </w:r>
            <w:proofErr w:type="spellStart"/>
            <w:r>
              <w:rPr>
                <w:lang w:val="en-US"/>
              </w:rPr>
              <w:t>edentation</w:t>
            </w:r>
            <w:proofErr w:type="spellEnd"/>
            <w:r>
              <w:rPr>
                <w:lang w:val="en-US"/>
              </w:rPr>
              <w:t>, indications and stages of prosthetic treatment with metal-</w:t>
            </w:r>
            <w:proofErr w:type="spellStart"/>
            <w:r>
              <w:rPr>
                <w:lang w:val="en-US"/>
              </w:rPr>
              <w:t>cetramic</w:t>
            </w:r>
            <w:proofErr w:type="spellEnd"/>
            <w:r>
              <w:rPr>
                <w:lang w:val="en-US"/>
              </w:rPr>
              <w:t>, metal-acrylic and metal-composite dental bridges.</w:t>
            </w:r>
          </w:p>
          <w:p w14:paraId="5ED53943" w14:textId="77777777" w:rsidR="002309D8" w:rsidRPr="007848E3" w:rsidRDefault="00000000">
            <w:pPr>
              <w:rPr>
                <w:lang w:val="en-US"/>
              </w:rPr>
            </w:pPr>
            <w:r>
              <w:rPr>
                <w:lang w:val="en-US"/>
              </w:rPr>
              <w:t>Biomechanics of dental bridges. Possible complications during treatment, immediately after treatment and late</w:t>
            </w:r>
          </w:p>
          <w:p w14:paraId="35029FEC" w14:textId="77777777" w:rsidR="002309D8" w:rsidRPr="007848E3" w:rsidRDefault="00000000">
            <w:pPr>
              <w:rPr>
                <w:lang w:val="en-US"/>
              </w:rPr>
            </w:pPr>
            <w:r>
              <w:rPr>
                <w:lang w:val="en-US"/>
              </w:rPr>
              <w:t>Partial edentulism. Etiopathogenesis. Clinical picture. Clinical examination methodology.</w:t>
            </w:r>
          </w:p>
          <w:p w14:paraId="40BDFFBE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Clinical and paraclinical examination of patients with partial edentulism.</w:t>
            </w:r>
          </w:p>
          <w:p w14:paraId="54090226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Examination of the </w:t>
            </w:r>
            <w:proofErr w:type="spellStart"/>
            <w:r>
              <w:rPr>
                <w:lang w:val="en-US"/>
              </w:rPr>
              <w:t>dento</w:t>
            </w:r>
            <w:proofErr w:type="spellEnd"/>
            <w:r>
              <w:rPr>
                <w:lang w:val="en-US"/>
              </w:rPr>
              <w:t>-periodontal support and gaps in the dental arches. Varieties of clinical situations.</w:t>
            </w:r>
          </w:p>
          <w:p w14:paraId="78A45BBF" w14:textId="77777777" w:rsidR="002309D8" w:rsidRPr="007848E3" w:rsidRDefault="00000000">
            <w:pPr>
              <w:rPr>
                <w:lang w:val="en-US"/>
              </w:rPr>
            </w:pPr>
            <w:r>
              <w:rPr>
                <w:lang w:val="en-US"/>
              </w:rPr>
              <w:t>Indications and contraindications for the treatment of partial edentulism with dental bridges.</w:t>
            </w:r>
          </w:p>
          <w:p w14:paraId="54609676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Principles of choosing and including abutment teeth in dental bridges. Preparation of abutment teeth. Impression taking.</w:t>
            </w:r>
          </w:p>
          <w:p w14:paraId="1879123F" w14:textId="77777777" w:rsidR="002309D8" w:rsidRPr="007848E3" w:rsidRDefault="0000000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Determination of centric occlusion or centric intermaxillary relationships in patients with partial edentulism.</w:t>
            </w:r>
          </w:p>
          <w:p w14:paraId="77BDCB82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Biomechanics of dental bridges. Possible complications and their prophylaxis in prosthetic treatment with dental bridges.</w:t>
            </w:r>
          </w:p>
          <w:p w14:paraId="47352526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Two-piece dental bridges (stamped or pressed bridges). Clinical-technical phases.</w:t>
            </w:r>
          </w:p>
          <w:p w14:paraId="5CDF046F" w14:textId="77777777" w:rsidR="002309D8" w:rsidRPr="007848E3" w:rsidRDefault="00000000">
            <w:pPr>
              <w:rPr>
                <w:lang w:val="en-US"/>
              </w:rPr>
            </w:pPr>
            <w:r>
              <w:rPr>
                <w:lang w:val="en-US"/>
              </w:rPr>
              <w:t>Treatment of partial edentulism with dental bridges with extension. Indications. Manufacturing stages. Advantages and disadvantages.</w:t>
            </w:r>
          </w:p>
          <w:p w14:paraId="72BA0A29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Treatment of partial edentulism with full-cast dental bridges. Indications. Clinical-technical stages.</w:t>
            </w:r>
          </w:p>
          <w:p w14:paraId="6624C00D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Treatment of partial edentulism with non-metallic dental bridges (acrylic, ceramic, composite). Indications. Manufacturing stages. Advantages and disadvantages.</w:t>
            </w:r>
          </w:p>
          <w:p w14:paraId="2AE8A7FD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Treatment of pre-edentulous teeth with mixed M/A and metal-composite dental bridges. Indications. Preparation of abutment teeth. Impression taking.</w:t>
            </w:r>
          </w:p>
          <w:p w14:paraId="3A8152A7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Trial and fixation of M/A and metal-composite dental bridges.</w:t>
            </w:r>
          </w:p>
          <w:p w14:paraId="0E4C9DEC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Treatment of primary edentulism with mixed M/C dental bridges. Indications. Preparation of abutment teeth. Impression taking.</w:t>
            </w:r>
          </w:p>
          <w:p w14:paraId="2C5324A0" w14:textId="77777777" w:rsidR="002309D8" w:rsidRPr="007848E3" w:rsidRDefault="00000000">
            <w:pPr>
              <w:rPr>
                <w:lang w:val="en-US"/>
              </w:rPr>
            </w:pPr>
            <w:r>
              <w:rPr>
                <w:lang w:val="en-US"/>
              </w:rPr>
              <w:t>Trial and fixation of mixed M/C dental bridges. Advantages and disadvantages.</w:t>
            </w:r>
          </w:p>
          <w:p w14:paraId="0CB0E951" w14:textId="77777777" w:rsidR="002309D8" w:rsidRDefault="00000000">
            <w:pPr>
              <w:rPr>
                <w:lang w:val="en-US"/>
              </w:rPr>
            </w:pPr>
            <w:r>
              <w:rPr>
                <w:lang w:val="en-US"/>
              </w:rPr>
              <w:t>Biomechanics of dental bridges. Possible complications and their prophylaxis in prosthetic treatment with dental bridges.</w:t>
            </w:r>
          </w:p>
        </w:tc>
      </w:tr>
      <w:tr w:rsidR="002309D8" w14:paraId="5AA060FE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387AD8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Study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purposes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5F26" w14:textId="77777777" w:rsidR="002309D8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Identifying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concepts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theories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professional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activities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43C814DD" w14:textId="77777777" w:rsidR="002309D8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Thorough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understanding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operation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theoretical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basic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6DD536E0" w14:textId="77777777" w:rsidR="002309D8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Thorough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application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relationship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taking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into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account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person's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character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specifics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pathology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patient's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experiences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doctors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order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ensure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prosthetic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compliance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27A7325A" w14:textId="77777777" w:rsidR="002309D8" w:rsidRPr="007848E3" w:rsidRDefault="00000000">
            <w:pPr>
              <w:spacing w:after="0" w:line="240" w:lineRule="auto"/>
              <w:ind w:right="157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Completing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medical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records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performing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developing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indications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type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appropriate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their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justification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Determining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options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establishing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diagnosis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treatment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plan.</w:t>
            </w:r>
          </w:p>
          <w:p w14:paraId="54436DA7" w14:textId="77777777" w:rsidR="002309D8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simulation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pathologies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oro-maxillofacial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area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data</w:t>
            </w:r>
          </w:p>
          <w:p w14:paraId="39D27A08" w14:textId="77777777" w:rsidR="002309D8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  <w:t xml:space="preserve">Demonstrate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apply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acquired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Promote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tolerance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compassion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towards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</w:tc>
      </w:tr>
      <w:tr w:rsidR="002309D8" w:rsidRPr="007848E3" w14:paraId="7F0326EE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D32E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Purchased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skills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5C8F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Patient examination, diagnosis and treatment plan.</w:t>
            </w:r>
          </w:p>
          <w:p w14:paraId="53B2B36A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Determining the type of occlusion</w:t>
            </w:r>
          </w:p>
          <w:p w14:paraId="0999BEB4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Paraclinical examination of the patient</w:t>
            </w:r>
          </w:p>
          <w:p w14:paraId="6A35C705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 xml:space="preserve">Examination of the patient's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dento</w:t>
            </w:r>
            <w:proofErr w:type="spellEnd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-periodontal support</w:t>
            </w:r>
          </w:p>
          <w:p w14:paraId="2C20FD88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abutment teeth for the fabrication of a two-piece dental crown/bridge</w:t>
            </w:r>
          </w:p>
          <w:p w14:paraId="08AB27C5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impression material from the alginate group.</w:t>
            </w:r>
          </w:p>
          <w:p w14:paraId="2921707B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Anatomical impression of the prosthetic field with elastic material (with student-to-student impression taking in the absence of patients)</w:t>
            </w:r>
          </w:p>
          <w:p w14:paraId="02E4F634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Trial of dental crown/bridges in the oral cavity.</w:t>
            </w:r>
          </w:p>
          <w:p w14:paraId="24C5E25D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abutment teeth for the fabrication of physiognomic dental crowns/bridges</w:t>
            </w:r>
          </w:p>
          <w:p w14:paraId="5689C97A" w14:textId="77777777" w:rsidR="002309D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Impression of the prosthetic field when making physiognomic dental crowns/bridges</w:t>
            </w:r>
          </w:p>
        </w:tc>
      </w:tr>
      <w:tr w:rsidR="002309D8" w14:paraId="70BDF6A9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F981F5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5378" w14:textId="77777777" w:rsidR="002309D8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Exam</w:t>
            </w:r>
            <w:proofErr w:type="spellEnd"/>
          </w:p>
        </w:tc>
      </w:tr>
    </w:tbl>
    <w:p w14:paraId="42ACA9F4" w14:textId="77777777" w:rsidR="002309D8" w:rsidRDefault="002309D8">
      <w:pPr>
        <w:spacing w:after="0" w:line="240" w:lineRule="auto"/>
        <w:rPr>
          <w:rFonts w:ascii="Times New Roman" w:hAnsi="Times New Roman"/>
          <w:sz w:val="2"/>
          <w:szCs w:val="2"/>
          <w:lang w:val="ro-RO"/>
        </w:rPr>
      </w:pPr>
    </w:p>
    <w:sectPr w:rsidR="002309D8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D8"/>
    <w:rsid w:val="002309D8"/>
    <w:rsid w:val="00523DF3"/>
    <w:rsid w:val="007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5626"/>
  <w15:docId w15:val="{C0812ABB-122F-4F3F-87C9-BB44B86E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MD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Arial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Calibri" w:eastAsia="Calibri" w:hAnsi="Calibri" w:cs="Calibri"/>
      <w:i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18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Arial" w:hAnsi="Arial" w:cs="Aria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Arial" w:hAnsi="Arial" w:cs="Aria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Arial" w:hAnsi="Arial" w:cs="Arial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4">
    <w:name w:val="Hyperlink"/>
    <w:rPr>
      <w:strike w:val="0"/>
      <w:dstrike w:val="0"/>
      <w:color w:val="0000FF"/>
      <w:u w:val="non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8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1Char">
    <w:name w:val="z1 Char"/>
    <w:basedOn w:val="a"/>
    <w:qFormat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color w:val="000000"/>
      <w:lang w:val="ru-RU"/>
    </w:rPr>
  </w:style>
  <w:style w:type="paragraph" w:customStyle="1" w:styleId="yiv9959230478msonormal">
    <w:name w:val="yiv9959230478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вячеслав зуев</cp:lastModifiedBy>
  <cp:revision>3</cp:revision>
  <dcterms:created xsi:type="dcterms:W3CDTF">2025-03-16T09:30:00Z</dcterms:created>
  <dcterms:modified xsi:type="dcterms:W3CDTF">2025-03-16T09:30:00Z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2025-03-16T09:00:00Z</dcterms:created>
  <dc:creator>Пользователь Windows</dc:creator>
  <dc:description/>
  <cp:keywords> </cp:keywords>
  <dc:language>en-US</dc:language>
  <cp:lastModifiedBy>вячеслав зуев</cp:lastModifiedBy>
  <cp:lastPrinted>2021-04-05T15:21:00Z</cp:lastPrinted>
  <dcterms:modified xsi:type="dcterms:W3CDTF">2025-03-16T09:00:00Z</dcterms:modified>
  <cp:revision>2</cp:revision>
  <dc:subject/>
  <dc:title/>
</cp:coreProperties>
</file>