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3878" w14:textId="769890BE" w:rsidR="003D296F" w:rsidRDefault="003D296F"/>
    <w:p w14:paraId="402919CD" w14:textId="457AFE0C" w:rsidR="003D296F" w:rsidRPr="008420EE" w:rsidRDefault="00000000">
      <w:pPr>
        <w:jc w:val="both"/>
        <w:rPr>
          <w:rFonts w:ascii="Times New Roman" w:hAnsi="Times New Roman"/>
          <w:b/>
          <w:i/>
          <w:lang w:val="en-US"/>
        </w:rPr>
      </w:pPr>
      <w:r w:rsidRPr="008420EE">
        <w:rPr>
          <w:rFonts w:ascii="Times New Roman" w:hAnsi="Times New Roman"/>
          <w:b/>
          <w:i/>
          <w:sz w:val="24"/>
          <w:szCs w:val="24"/>
          <w:lang w:val="en-US"/>
        </w:rPr>
        <w:t>Faculty of Dentistry, Specialty</w:t>
      </w:r>
      <w:r w:rsidR="008420E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8420EE">
        <w:rPr>
          <w:rFonts w:ascii="Times New Roman" w:hAnsi="Times New Roman"/>
          <w:b/>
          <w:i/>
          <w:lang w:val="en-US"/>
        </w:rPr>
        <w:t>Dentistry</w:t>
      </w:r>
    </w:p>
    <w:tbl>
      <w:tblPr>
        <w:tblW w:w="10997" w:type="dxa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2225"/>
        <w:gridCol w:w="851"/>
        <w:gridCol w:w="3260"/>
        <w:gridCol w:w="2179"/>
      </w:tblGrid>
      <w:tr w:rsidR="003D296F" w14:paraId="08DCC1A6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CFAEE2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 of the discipline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CCAC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DENTAL MICROPROSTHESES</w:t>
            </w:r>
          </w:p>
        </w:tc>
      </w:tr>
      <w:tr w:rsidR="003D296F" w14:paraId="53CCB026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A4A5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0F47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compulsory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FF9D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2EBB" w14:textId="77777777" w:rsidR="003D296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D296F" w14:paraId="321DAFAE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7127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Year of study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CCB7" w14:textId="77777777" w:rsidR="003D296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9E1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712E" w14:textId="77777777" w:rsidR="003D296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3D296F" w14:paraId="08383F90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6201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9842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course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D1ED" w14:textId="77777777" w:rsidR="003D296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428B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B959" w14:textId="77777777" w:rsidR="003D296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30</w:t>
            </w:r>
          </w:p>
        </w:tc>
      </w:tr>
      <w:tr w:rsidR="003D296F" w14:paraId="14002C36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1B93" w14:textId="77777777" w:rsidR="003D296F" w:rsidRDefault="003D29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350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SEMINARS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4FC0" w14:textId="77777777" w:rsidR="003D296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2841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Individual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2599" w14:textId="77777777" w:rsidR="003D296F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40</w:t>
            </w:r>
          </w:p>
        </w:tc>
      </w:tr>
      <w:tr w:rsidR="003D296F" w14:paraId="5DAFA4A8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CDFC" w14:textId="77777777" w:rsidR="003D296F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compound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297E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Specialized</w:t>
            </w:r>
            <w:proofErr w:type="spellEnd"/>
          </w:p>
        </w:tc>
      </w:tr>
      <w:tr w:rsidR="003D296F" w:rsidRPr="008420EE" w14:paraId="4F95F19E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1B9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Course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holder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E73D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Solomon Oleg,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Gututui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Vasile,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Cojuhari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Nicolai</w:t>
            </w:r>
          </w:p>
        </w:tc>
      </w:tr>
      <w:tr w:rsidR="003D296F" w:rsidRPr="008420EE" w14:paraId="086ACFEC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07CD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location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0F4C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Chisinau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Toma Ciorba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street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42, 1st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floor</w:t>
            </w:r>
            <w:proofErr w:type="spellEnd"/>
          </w:p>
        </w:tc>
      </w:tr>
      <w:tr w:rsidR="003D296F" w:rsidRPr="008420EE" w14:paraId="16191B03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4723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Prerequisites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requirements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of: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B840" w14:textId="77777777" w:rsidR="003D296F" w:rsidRDefault="00000000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Program: basic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related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disciplines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such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as: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propaedeutics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biomaterials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anatomy</w:t>
            </w:r>
            <w:proofErr w:type="spellEnd"/>
          </w:p>
        </w:tc>
      </w:tr>
      <w:tr w:rsidR="003D296F" w:rsidRPr="008420EE" w14:paraId="6B65F458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890" w14:textId="77777777" w:rsidR="003D296F" w:rsidRDefault="003D29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882C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: basic digital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internet, document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word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processors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spreadsheets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presentation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applications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communication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teamwork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.</w:t>
            </w:r>
          </w:p>
        </w:tc>
      </w:tr>
      <w:tr w:rsidR="003D296F" w:rsidRPr="008420EE" w14:paraId="7DC73C7F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5BD78B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mission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discipline</w:t>
            </w:r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C7D5" w14:textId="77777777" w:rsidR="003D296F" w:rsidRDefault="00000000">
            <w:pPr>
              <w:widowControl w:val="0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training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capable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successfully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rehabilitating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studying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necessary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objectivity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because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prosthodontist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regardless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position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occupies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will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encounter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various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stomatognathic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system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therapy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which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only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performed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through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interventions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>.</w:t>
            </w:r>
          </w:p>
        </w:tc>
      </w:tr>
      <w:tr w:rsidR="003D296F" w:rsidRPr="008420EE" w14:paraId="14984E5F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9BB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topic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presented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D60A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Coronal dental diseases. Etiology, clinical </w:t>
            </w:r>
            <w:proofErr w:type="gramStart"/>
            <w:r>
              <w:rPr>
                <w:rFonts w:ascii="Times New Roman" w:hAnsi="Times New Roman"/>
                <w:lang w:val="en-US"/>
              </w:rPr>
              <w:t>picture</w:t>
            </w:r>
            <w:proofErr w:type="gramEnd"/>
            <w:r>
              <w:rPr>
                <w:rFonts w:ascii="Times New Roman" w:hAnsi="Times New Roman"/>
                <w:lang w:val="en-US"/>
              </w:rPr>
              <w:t>, principles and methods of prosthetic treatment. Methodology of clinical and paraclinical examination</w:t>
            </w:r>
          </w:p>
          <w:p w14:paraId="47A1282E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prosthetic treatment of coronal dental diseases with inlays.</w:t>
            </w:r>
          </w:p>
          <w:p w14:paraId="0C8F51CB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Indications and prosthetic treatment of coronal </w:t>
            </w:r>
            <w:proofErr w:type="spellStart"/>
            <w:r>
              <w:rPr>
                <w:rFonts w:ascii="Times New Roman" w:hAnsi="Times New Roman"/>
                <w:lang w:val="en-US"/>
              </w:rPr>
              <w:t>odontal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lesions by the method of covering with cast metal crowns. Protection of prepared teeth.</w:t>
            </w:r>
          </w:p>
          <w:p w14:paraId="71418D7E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Indications and prosthetic treatment of coronal dental lesions by the method of </w:t>
            </w:r>
            <w:proofErr w:type="gramStart"/>
            <w:r>
              <w:rPr>
                <w:rFonts w:ascii="Times New Roman" w:hAnsi="Times New Roman"/>
                <w:lang w:val="en-US"/>
              </w:rPr>
              <w:t>covering with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metal-acrylic and metal-ceramic crowns.</w:t>
            </w:r>
          </w:p>
          <w:p w14:paraId="7ADE162D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Indications and prosthetic treatment of coronal </w:t>
            </w:r>
            <w:proofErr w:type="spellStart"/>
            <w:r>
              <w:rPr>
                <w:rFonts w:ascii="Times New Roman" w:hAnsi="Times New Roman"/>
                <w:lang w:val="en-US"/>
              </w:rPr>
              <w:t>odontal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lesions by the method of covering with physiognomic crowns (acrylic, ceramic, zirconium).</w:t>
            </w:r>
          </w:p>
          <w:p w14:paraId="3505C2D8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Indications and prosthetic treatment of subtotal and total coronal </w:t>
            </w:r>
            <w:proofErr w:type="spellStart"/>
            <w:r>
              <w:rPr>
                <w:rFonts w:ascii="Times New Roman" w:hAnsi="Times New Roman"/>
                <w:lang w:val="en-US"/>
              </w:rPr>
              <w:t>odontal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lesions with crowns on </w:t>
            </w:r>
            <w:proofErr w:type="spellStart"/>
            <w:r>
              <w:rPr>
                <w:rFonts w:ascii="Times New Roman" w:hAnsi="Times New Roman"/>
                <w:lang w:val="en-US"/>
              </w:rPr>
              <w:t>corono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-radicular devices, substitution crowns. Biomechanics of </w:t>
            </w:r>
            <w:proofErr w:type="spellStart"/>
            <w:r>
              <w:rPr>
                <w:rFonts w:ascii="Times New Roman" w:hAnsi="Times New Roman"/>
                <w:lang w:val="en-US"/>
              </w:rPr>
              <w:t>microprostheses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14:paraId="3910B41B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Coronal </w:t>
            </w:r>
            <w:proofErr w:type="spellStart"/>
            <w:r>
              <w:rPr>
                <w:rFonts w:ascii="Times New Roman" w:hAnsi="Times New Roman"/>
                <w:lang w:val="en-US"/>
              </w:rPr>
              <w:t>odontal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lesions. Etiopathogenesis. Clinical picture. Classifications.</w:t>
            </w:r>
          </w:p>
          <w:p w14:paraId="50DA4F44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Clinical and paraclinical examination of patients with LOC, diagnosis and indications for prosthetic treatment</w:t>
            </w:r>
          </w:p>
          <w:p w14:paraId="621FCD46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Paraclinical examination of patients with LOC, diagnosis and prosthetic treatment methods.</w:t>
            </w:r>
          </w:p>
          <w:p w14:paraId="7912F402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Indications and prosthetic treatment of patients with coronal dental lesions with intra- and extra-tissue inlays (inlays, </w:t>
            </w:r>
            <w:proofErr w:type="spellStart"/>
            <w:r>
              <w:rPr>
                <w:rFonts w:ascii="Times New Roman" w:hAnsi="Times New Roman"/>
                <w:lang w:val="en-US"/>
              </w:rPr>
              <w:t>onlays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  <w:p w14:paraId="6727DB0C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prosthetic treatment of patients with LOC with stamped metal veneer crowns</w:t>
            </w:r>
          </w:p>
          <w:p w14:paraId="7F0B51F8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contraindications for prosthetic treatment of patients with LOC with cast metal crowns</w:t>
            </w:r>
          </w:p>
          <w:p w14:paraId="70548589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prosthetic treatment of patients with LOC with physiognomic acrylic crowns</w:t>
            </w:r>
          </w:p>
          <w:p w14:paraId="7593CF14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prosthetic treatment of patients with LOC with ceramic crowns</w:t>
            </w:r>
          </w:p>
          <w:p w14:paraId="427C2B46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prosthetic treatment of patients with LOC with metal-acrylic crowns with the metal component made by the casting method</w:t>
            </w:r>
          </w:p>
          <w:p w14:paraId="309503C2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prosthetic treatment of patients with LOC with metal-ceramic crowns</w:t>
            </w:r>
          </w:p>
          <w:p w14:paraId="5FBDEF75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Indications and prosthetic treatment of patients with LOC with replacement crowns.</w:t>
            </w:r>
          </w:p>
        </w:tc>
      </w:tr>
      <w:tr w:rsidR="003D296F" w14:paraId="4B92613E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035772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Study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purposes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8E73" w14:textId="77777777" w:rsidR="003D296F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Identifying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concepts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professional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activities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0BEBAA0C" w14:textId="77777777" w:rsidR="003D296F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understanding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operation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basic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6AE740C9" w14:textId="77777777" w:rsidR="003D296F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relationship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taking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account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person's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character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specifics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pathology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experiences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doctors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order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ensure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compliance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44AD423A" w14:textId="77777777" w:rsidR="003D296F" w:rsidRPr="008420EE" w:rsidRDefault="00000000">
            <w:pPr>
              <w:spacing w:after="0" w:line="240" w:lineRule="auto"/>
              <w:ind w:right="157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Completing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medical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records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performing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developing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indications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type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appropriate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their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justification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Determining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establishing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diagnosis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treatment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plan.</w:t>
            </w:r>
          </w:p>
          <w:p w14:paraId="45D2716E" w14:textId="77777777" w:rsidR="003D296F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lastRenderedPageBreak/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simulation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pathologies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oro-maxillofacial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area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data</w:t>
            </w:r>
          </w:p>
          <w:p w14:paraId="355651F1" w14:textId="77777777" w:rsidR="003D296F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  <w:t xml:space="preserve">Demonstrate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acquired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Promote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tolerance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compassion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towards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</w:tc>
      </w:tr>
      <w:tr w:rsidR="003D296F" w:rsidRPr="008420EE" w14:paraId="35F4A0A5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76E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Purchased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skills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D3FC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Patient examination, diagnosis and treatment plan.</w:t>
            </w:r>
          </w:p>
          <w:p w14:paraId="125E290A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 xml:space="preserve">Determining the type of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occlusion</w:t>
            </w:r>
            <w:proofErr w:type="gramEnd"/>
          </w:p>
          <w:p w14:paraId="41592AD8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Paraclinical examination of the patient</w:t>
            </w:r>
          </w:p>
          <w:p w14:paraId="14CD7285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 xml:space="preserve">Examination of the patient's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dento</w:t>
            </w:r>
            <w:proofErr w:type="spellEnd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-periodontal support</w:t>
            </w:r>
          </w:p>
          <w:p w14:paraId="28AF07D3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a two-piece dental crown/bridge</w:t>
            </w:r>
          </w:p>
          <w:p w14:paraId="5DCBE345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impression material from the alginate group.</w:t>
            </w:r>
          </w:p>
          <w:p w14:paraId="71DAC20D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Anatomical impression of the prosthetic field with elastic material (with student-to-student impression taking in the absence of patients)</w:t>
            </w:r>
          </w:p>
          <w:p w14:paraId="705373D1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Trial of dental crown/bridges in the oral cavity.</w:t>
            </w:r>
          </w:p>
          <w:p w14:paraId="4C8F05F2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physiognomic dental crowns/bridges</w:t>
            </w:r>
          </w:p>
          <w:p w14:paraId="25E3F9D8" w14:textId="77777777" w:rsidR="003D296F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Impression of the prosthetic field when making physiognomic dental crowns/bridges</w:t>
            </w:r>
          </w:p>
        </w:tc>
      </w:tr>
      <w:tr w:rsidR="003D296F" w14:paraId="6A1663E0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C3B73B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</w:t>
            </w:r>
            <w:proofErr w:type="spellEnd"/>
          </w:p>
        </w:tc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0B61" w14:textId="77777777" w:rsidR="003D296F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Exam</w:t>
            </w:r>
            <w:proofErr w:type="spellEnd"/>
          </w:p>
        </w:tc>
      </w:tr>
    </w:tbl>
    <w:p w14:paraId="780267D5" w14:textId="77777777" w:rsidR="003D296F" w:rsidRDefault="003D296F">
      <w:pPr>
        <w:spacing w:after="0" w:line="240" w:lineRule="auto"/>
        <w:rPr>
          <w:rFonts w:ascii="Times New Roman" w:hAnsi="Times New Roman"/>
          <w:sz w:val="2"/>
          <w:szCs w:val="2"/>
          <w:lang w:val="ro-RO"/>
        </w:rPr>
      </w:pPr>
    </w:p>
    <w:sectPr w:rsidR="003D296F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6F"/>
    <w:rsid w:val="003D296F"/>
    <w:rsid w:val="008420EE"/>
    <w:rsid w:val="00C6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8F61"/>
  <w15:docId w15:val="{1DF03DA8-DD0E-48AA-96AD-C66542C1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MD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Calibri" w:eastAsia="Calibri" w:hAnsi="Calibri" w:cs="Calibri"/>
      <w:i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18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Arial" w:hAnsi="Arial" w:cs="Aria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Arial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4">
    <w:name w:val="Hyperlink"/>
    <w:rPr>
      <w:strike w:val="0"/>
      <w:dstrike w:val="0"/>
      <w:color w:val="0000FF"/>
      <w:u w:val="non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8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1Char">
    <w:name w:val="z1 Char"/>
    <w:basedOn w:val="a"/>
    <w:qFormat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color w:val="000000"/>
      <w:lang w:val="ru-RU"/>
    </w:rPr>
  </w:style>
  <w:style w:type="paragraph" w:customStyle="1" w:styleId="yiv9959230478msonormal">
    <w:name w:val="yiv9959230478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 зуев</cp:lastModifiedBy>
  <cp:revision>2</cp:revision>
  <dcterms:created xsi:type="dcterms:W3CDTF">2025-03-16T09:22:00Z</dcterms:created>
  <dcterms:modified xsi:type="dcterms:W3CDTF">2025-03-16T09:24:00Z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2025-03-16T08:57:00Z</dcterms:created>
  <dc:creator>Пользователь Windows</dc:creator>
  <dc:description/>
  <cp:keywords> </cp:keywords>
  <dc:language>en-US</dc:language>
  <cp:lastModifiedBy>вячеслав зуев</cp:lastModifiedBy>
  <cp:lastPrinted>2021-04-05T15:21:00Z</cp:lastPrinted>
  <dcterms:modified xsi:type="dcterms:W3CDTF">2025-03-16T08:57:00Z</dcterms:modified>
  <cp:revision>2</cp:revision>
  <dc:subject/>
  <dc:title/>
</cp:coreProperties>
</file>