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45F43" w14:textId="70F6D740" w:rsidR="00D27C94" w:rsidRDefault="00D27C94"/>
    <w:p w14:paraId="6FD76EF8" w14:textId="464C8DDE" w:rsidR="00D27C94" w:rsidRPr="00EE27B8" w:rsidRDefault="00000000">
      <w:pPr>
        <w:jc w:val="both"/>
        <w:rPr>
          <w:rFonts w:ascii="Times New Roman" w:hAnsi="Times New Roman"/>
          <w:b/>
          <w:i/>
          <w:lang w:val="en-US"/>
        </w:rPr>
      </w:pPr>
      <w:r w:rsidRPr="00EE27B8">
        <w:rPr>
          <w:rFonts w:ascii="Times New Roman" w:hAnsi="Times New Roman"/>
          <w:b/>
          <w:i/>
          <w:sz w:val="24"/>
          <w:szCs w:val="24"/>
          <w:lang w:val="en-US"/>
        </w:rPr>
        <w:t>Faculty of Dentistry, Specialty</w:t>
      </w:r>
      <w:r w:rsidR="00EE27B8">
        <w:rPr>
          <w:rFonts w:ascii="Times New Roman" w:hAnsi="Times New Roman"/>
          <w:b/>
          <w:i/>
          <w:sz w:val="24"/>
          <w:szCs w:val="24"/>
          <w:lang w:val="en-US"/>
        </w:rPr>
        <w:t xml:space="preserve"> </w:t>
      </w:r>
      <w:r w:rsidRPr="00EE27B8">
        <w:rPr>
          <w:rFonts w:ascii="Times New Roman" w:hAnsi="Times New Roman"/>
          <w:b/>
          <w:i/>
          <w:lang w:val="en-US"/>
        </w:rPr>
        <w:t>Dentistry</w:t>
      </w:r>
    </w:p>
    <w:tbl>
      <w:tblPr>
        <w:tblW w:w="10997" w:type="dxa"/>
        <w:jc w:val="center"/>
        <w:tblLayout w:type="fixed"/>
        <w:tblLook w:val="0000" w:firstRow="0" w:lastRow="0" w:firstColumn="0" w:lastColumn="0" w:noHBand="0" w:noVBand="0"/>
      </w:tblPr>
      <w:tblGrid>
        <w:gridCol w:w="2482"/>
        <w:gridCol w:w="2225"/>
        <w:gridCol w:w="851"/>
        <w:gridCol w:w="3260"/>
        <w:gridCol w:w="2179"/>
      </w:tblGrid>
      <w:tr w:rsidR="00D27C94" w14:paraId="46320E59"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36C91402" w14:textId="77777777" w:rsidR="00D27C94"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Name of the discipline</w:t>
            </w:r>
          </w:p>
        </w:tc>
        <w:tc>
          <w:tcPr>
            <w:tcW w:w="8515" w:type="dxa"/>
            <w:gridSpan w:val="4"/>
            <w:tcBorders>
              <w:top w:val="single" w:sz="4" w:space="0" w:color="000000"/>
              <w:left w:val="single" w:sz="4" w:space="0" w:color="000000"/>
              <w:bottom w:val="single" w:sz="4" w:space="0" w:color="000000"/>
              <w:right w:val="single" w:sz="4" w:space="0" w:color="000000"/>
            </w:tcBorders>
            <w:vAlign w:val="center"/>
          </w:tcPr>
          <w:p w14:paraId="5B116A90" w14:textId="77777777" w:rsidR="00D27C94" w:rsidRDefault="00000000">
            <w:pPr>
              <w:spacing w:after="0" w:line="240" w:lineRule="auto"/>
              <w:rPr>
                <w:rFonts w:ascii="Times New Roman" w:hAnsi="Times New Roman"/>
                <w:sz w:val="23"/>
                <w:szCs w:val="23"/>
                <w:lang w:val="en-US"/>
              </w:rPr>
            </w:pPr>
            <w:r>
              <w:rPr>
                <w:rFonts w:ascii="Times New Roman" w:hAnsi="Times New Roman"/>
                <w:b/>
                <w:sz w:val="23"/>
                <w:szCs w:val="23"/>
                <w:lang w:val="en-US"/>
              </w:rPr>
              <w:t>Practical internship: dental prosthetics</w:t>
            </w:r>
          </w:p>
        </w:tc>
      </w:tr>
      <w:tr w:rsidR="00D27C94" w14:paraId="20714068"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095D45BA" w14:textId="77777777" w:rsidR="00D27C94"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Type</w:t>
            </w:r>
          </w:p>
        </w:tc>
        <w:tc>
          <w:tcPr>
            <w:tcW w:w="3076" w:type="dxa"/>
            <w:gridSpan w:val="2"/>
            <w:tcBorders>
              <w:top w:val="single" w:sz="4" w:space="0" w:color="000000"/>
              <w:left w:val="single" w:sz="4" w:space="0" w:color="000000"/>
              <w:bottom w:val="single" w:sz="4" w:space="0" w:color="000000"/>
              <w:right w:val="single" w:sz="4" w:space="0" w:color="000000"/>
            </w:tcBorders>
          </w:tcPr>
          <w:p w14:paraId="5A48986E" w14:textId="77777777" w:rsidR="00D27C94" w:rsidRDefault="00000000">
            <w:pPr>
              <w:spacing w:after="0" w:line="240" w:lineRule="auto"/>
              <w:rPr>
                <w:rFonts w:ascii="Times New Roman" w:hAnsi="Times New Roman"/>
                <w:sz w:val="23"/>
                <w:szCs w:val="23"/>
                <w:lang w:val="en-US"/>
              </w:rPr>
            </w:pPr>
            <w:r>
              <w:rPr>
                <w:rFonts w:ascii="Times New Roman" w:hAnsi="Times New Roman"/>
                <w:sz w:val="23"/>
                <w:szCs w:val="23"/>
                <w:lang w:val="en-US"/>
              </w:rPr>
              <w:t>compulsory</w:t>
            </w:r>
          </w:p>
        </w:tc>
        <w:tc>
          <w:tcPr>
            <w:tcW w:w="3260" w:type="dxa"/>
            <w:tcBorders>
              <w:top w:val="single" w:sz="4" w:space="0" w:color="000000"/>
              <w:left w:val="single" w:sz="4" w:space="0" w:color="000000"/>
              <w:bottom w:val="single" w:sz="4" w:space="0" w:color="000000"/>
              <w:right w:val="single" w:sz="4" w:space="0" w:color="000000"/>
            </w:tcBorders>
            <w:vAlign w:val="center"/>
          </w:tcPr>
          <w:p w14:paraId="2E0CA614" w14:textId="77777777" w:rsidR="00D27C94"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Credits</w:t>
            </w:r>
          </w:p>
        </w:tc>
        <w:tc>
          <w:tcPr>
            <w:tcW w:w="2179" w:type="dxa"/>
            <w:tcBorders>
              <w:top w:val="single" w:sz="4" w:space="0" w:color="000000"/>
              <w:left w:val="single" w:sz="4" w:space="0" w:color="000000"/>
              <w:bottom w:val="single" w:sz="4" w:space="0" w:color="000000"/>
              <w:right w:val="single" w:sz="4" w:space="0" w:color="000000"/>
            </w:tcBorders>
            <w:vAlign w:val="center"/>
          </w:tcPr>
          <w:p w14:paraId="364C193E" w14:textId="77777777" w:rsidR="00D27C94" w:rsidRDefault="00000000">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D27C94" w14:paraId="3C10F8C6"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33C0AA4D" w14:textId="77777777" w:rsidR="00D27C94"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Year of study</w:t>
            </w:r>
          </w:p>
        </w:tc>
        <w:tc>
          <w:tcPr>
            <w:tcW w:w="3076" w:type="dxa"/>
            <w:gridSpan w:val="2"/>
            <w:tcBorders>
              <w:top w:val="single" w:sz="4" w:space="0" w:color="000000"/>
              <w:left w:val="single" w:sz="4" w:space="0" w:color="000000"/>
              <w:bottom w:val="single" w:sz="4" w:space="0" w:color="000000"/>
              <w:right w:val="single" w:sz="4" w:space="0" w:color="000000"/>
            </w:tcBorders>
            <w:vAlign w:val="center"/>
          </w:tcPr>
          <w:p w14:paraId="0152219F" w14:textId="5A1E199E" w:rsidR="00D27C94" w:rsidRDefault="00EE27B8">
            <w:pPr>
              <w:spacing w:after="0" w:line="240" w:lineRule="auto"/>
              <w:jc w:val="center"/>
              <w:rPr>
                <w:rFonts w:ascii="Times New Roman" w:hAnsi="Times New Roman"/>
                <w:sz w:val="24"/>
                <w:szCs w:val="24"/>
                <w:lang w:val="en-US"/>
              </w:rPr>
            </w:pPr>
            <w:r>
              <w:rPr>
                <w:rFonts w:ascii="Times New Roman" w:hAnsi="Times New Roman"/>
                <w:sz w:val="24"/>
                <w:szCs w:val="24"/>
                <w:lang w:val="en-US"/>
              </w:rPr>
              <w:t>IV</w:t>
            </w:r>
          </w:p>
        </w:tc>
        <w:tc>
          <w:tcPr>
            <w:tcW w:w="3260" w:type="dxa"/>
            <w:tcBorders>
              <w:top w:val="single" w:sz="4" w:space="0" w:color="000000"/>
              <w:left w:val="single" w:sz="4" w:space="0" w:color="000000"/>
              <w:bottom w:val="single" w:sz="4" w:space="0" w:color="000000"/>
              <w:right w:val="single" w:sz="4" w:space="0" w:color="000000"/>
            </w:tcBorders>
          </w:tcPr>
          <w:p w14:paraId="46E0757A" w14:textId="77777777" w:rsidR="00D27C94"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semester</w:t>
            </w:r>
          </w:p>
        </w:tc>
        <w:tc>
          <w:tcPr>
            <w:tcW w:w="2179" w:type="dxa"/>
            <w:tcBorders>
              <w:top w:val="single" w:sz="4" w:space="0" w:color="000000"/>
              <w:left w:val="single" w:sz="4" w:space="0" w:color="000000"/>
              <w:bottom w:val="single" w:sz="4" w:space="0" w:color="000000"/>
              <w:right w:val="single" w:sz="4" w:space="0" w:color="000000"/>
            </w:tcBorders>
            <w:vAlign w:val="center"/>
          </w:tcPr>
          <w:p w14:paraId="2C07A350" w14:textId="0FE44B55" w:rsidR="00D27C94" w:rsidRDefault="00EE27B8">
            <w:pPr>
              <w:spacing w:after="0" w:line="240" w:lineRule="auto"/>
              <w:jc w:val="center"/>
              <w:rPr>
                <w:rFonts w:ascii="Times New Roman" w:hAnsi="Times New Roman"/>
                <w:sz w:val="24"/>
                <w:szCs w:val="24"/>
                <w:lang w:val="en-US"/>
              </w:rPr>
            </w:pPr>
            <w:r>
              <w:rPr>
                <w:rFonts w:ascii="Times New Roman" w:hAnsi="Times New Roman"/>
                <w:sz w:val="24"/>
                <w:szCs w:val="24"/>
                <w:lang w:val="en-US"/>
              </w:rPr>
              <w:t>VIII</w:t>
            </w:r>
          </w:p>
        </w:tc>
      </w:tr>
      <w:tr w:rsidR="00D27C94" w14:paraId="0E860237" w14:textId="77777777">
        <w:trPr>
          <w:jc w:val="center"/>
        </w:trPr>
        <w:tc>
          <w:tcPr>
            <w:tcW w:w="2482" w:type="dxa"/>
            <w:vMerge w:val="restart"/>
            <w:tcBorders>
              <w:top w:val="single" w:sz="4" w:space="0" w:color="000000"/>
              <w:left w:val="single" w:sz="4" w:space="0" w:color="000000"/>
              <w:bottom w:val="single" w:sz="4" w:space="0" w:color="000000"/>
              <w:right w:val="single" w:sz="4" w:space="0" w:color="000000"/>
            </w:tcBorders>
          </w:tcPr>
          <w:p w14:paraId="72248D0F" w14:textId="77777777" w:rsidR="00D27C94"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Number of hours</w:t>
            </w:r>
          </w:p>
        </w:tc>
        <w:tc>
          <w:tcPr>
            <w:tcW w:w="2225" w:type="dxa"/>
            <w:tcBorders>
              <w:top w:val="single" w:sz="4" w:space="0" w:color="000000"/>
              <w:left w:val="single" w:sz="4" w:space="0" w:color="000000"/>
              <w:bottom w:val="single" w:sz="4" w:space="0" w:color="000000"/>
              <w:right w:val="single" w:sz="4" w:space="0" w:color="000000"/>
            </w:tcBorders>
          </w:tcPr>
          <w:p w14:paraId="7F445D13" w14:textId="77777777" w:rsidR="00D27C94"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course</w:t>
            </w:r>
          </w:p>
        </w:tc>
        <w:tc>
          <w:tcPr>
            <w:tcW w:w="851" w:type="dxa"/>
            <w:tcBorders>
              <w:top w:val="single" w:sz="4" w:space="0" w:color="000000"/>
              <w:left w:val="single" w:sz="4" w:space="0" w:color="000000"/>
              <w:bottom w:val="single" w:sz="4" w:space="0" w:color="000000"/>
              <w:right w:val="single" w:sz="4" w:space="0" w:color="000000"/>
            </w:tcBorders>
            <w:vAlign w:val="center"/>
          </w:tcPr>
          <w:p w14:paraId="7CB3A001" w14:textId="77777777" w:rsidR="00D27C94" w:rsidRDefault="00D27C94">
            <w:pPr>
              <w:snapToGrid w:val="0"/>
              <w:spacing w:after="0" w:line="240" w:lineRule="auto"/>
              <w:jc w:val="center"/>
              <w:rPr>
                <w:rFonts w:ascii="Times New Roman" w:hAnsi="Times New Roman"/>
                <w:sz w:val="24"/>
                <w:szCs w:val="24"/>
                <w:lang w:val="fr-FR"/>
              </w:rPr>
            </w:pPr>
          </w:p>
        </w:tc>
        <w:tc>
          <w:tcPr>
            <w:tcW w:w="3260" w:type="dxa"/>
            <w:tcBorders>
              <w:top w:val="single" w:sz="4" w:space="0" w:color="000000"/>
              <w:left w:val="single" w:sz="4" w:space="0" w:color="000000"/>
              <w:bottom w:val="single" w:sz="4" w:space="0" w:color="000000"/>
              <w:right w:val="single" w:sz="4" w:space="0" w:color="000000"/>
            </w:tcBorders>
          </w:tcPr>
          <w:p w14:paraId="120E3B2E" w14:textId="77777777" w:rsidR="00D27C94"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Practical/laboratory work</w:t>
            </w:r>
          </w:p>
        </w:tc>
        <w:tc>
          <w:tcPr>
            <w:tcW w:w="2179" w:type="dxa"/>
            <w:tcBorders>
              <w:top w:val="single" w:sz="4" w:space="0" w:color="000000"/>
              <w:left w:val="single" w:sz="4" w:space="0" w:color="000000"/>
              <w:bottom w:val="single" w:sz="4" w:space="0" w:color="000000"/>
              <w:right w:val="single" w:sz="4" w:space="0" w:color="000000"/>
            </w:tcBorders>
            <w:vAlign w:val="center"/>
          </w:tcPr>
          <w:p w14:paraId="47010E14" w14:textId="77777777" w:rsidR="00D27C94" w:rsidRDefault="00000000">
            <w:pPr>
              <w:spacing w:after="0" w:line="240" w:lineRule="auto"/>
              <w:jc w:val="center"/>
              <w:rPr>
                <w:rFonts w:ascii="Times New Roman" w:hAnsi="Times New Roman"/>
                <w:sz w:val="24"/>
                <w:szCs w:val="24"/>
                <w:lang w:val="fr-FR"/>
              </w:rPr>
            </w:pPr>
            <w:r>
              <w:rPr>
                <w:rFonts w:ascii="Times New Roman" w:hAnsi="Times New Roman"/>
                <w:sz w:val="24"/>
                <w:szCs w:val="24"/>
                <w:lang w:val="fr-FR"/>
              </w:rPr>
              <w:t>60</w:t>
            </w:r>
          </w:p>
        </w:tc>
      </w:tr>
      <w:tr w:rsidR="00D27C94" w14:paraId="3FDFB958" w14:textId="77777777">
        <w:trPr>
          <w:jc w:val="center"/>
        </w:trPr>
        <w:tc>
          <w:tcPr>
            <w:tcW w:w="2482" w:type="dxa"/>
            <w:vMerge/>
            <w:tcBorders>
              <w:top w:val="single" w:sz="4" w:space="0" w:color="000000"/>
              <w:left w:val="single" w:sz="4" w:space="0" w:color="000000"/>
              <w:bottom w:val="single" w:sz="4" w:space="0" w:color="000000"/>
              <w:right w:val="single" w:sz="4" w:space="0" w:color="000000"/>
            </w:tcBorders>
          </w:tcPr>
          <w:p w14:paraId="460FAF81" w14:textId="77777777" w:rsidR="00D27C94" w:rsidRDefault="00D27C94">
            <w:pPr>
              <w:snapToGrid w:val="0"/>
              <w:spacing w:after="0" w:line="240" w:lineRule="auto"/>
              <w:rPr>
                <w:rFonts w:ascii="Times New Roman" w:hAnsi="Times New Roman"/>
                <w:sz w:val="24"/>
                <w:szCs w:val="24"/>
                <w:lang w:val="en-US"/>
              </w:rPr>
            </w:pPr>
          </w:p>
        </w:tc>
        <w:tc>
          <w:tcPr>
            <w:tcW w:w="2225" w:type="dxa"/>
            <w:tcBorders>
              <w:top w:val="single" w:sz="4" w:space="0" w:color="000000"/>
              <w:left w:val="single" w:sz="4" w:space="0" w:color="000000"/>
              <w:bottom w:val="single" w:sz="4" w:space="0" w:color="000000"/>
              <w:right w:val="single" w:sz="4" w:space="0" w:color="000000"/>
            </w:tcBorders>
          </w:tcPr>
          <w:p w14:paraId="62CCB231" w14:textId="77777777" w:rsidR="00D27C94"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SEMINARS</w:t>
            </w:r>
          </w:p>
        </w:tc>
        <w:tc>
          <w:tcPr>
            <w:tcW w:w="851" w:type="dxa"/>
            <w:tcBorders>
              <w:top w:val="single" w:sz="4" w:space="0" w:color="000000"/>
              <w:left w:val="single" w:sz="4" w:space="0" w:color="000000"/>
              <w:bottom w:val="single" w:sz="4" w:space="0" w:color="000000"/>
              <w:right w:val="single" w:sz="4" w:space="0" w:color="000000"/>
            </w:tcBorders>
            <w:vAlign w:val="center"/>
          </w:tcPr>
          <w:p w14:paraId="61DCE2D5" w14:textId="77777777" w:rsidR="00D27C94" w:rsidRDefault="00D27C94">
            <w:pPr>
              <w:snapToGrid w:val="0"/>
              <w:spacing w:after="0" w:line="240" w:lineRule="auto"/>
              <w:jc w:val="center"/>
              <w:rPr>
                <w:rFonts w:ascii="Times New Roman" w:hAnsi="Times New Roman"/>
                <w:sz w:val="24"/>
                <w:szCs w:val="24"/>
                <w:lang w:val="fr-FR"/>
              </w:rPr>
            </w:pPr>
          </w:p>
        </w:tc>
        <w:tc>
          <w:tcPr>
            <w:tcW w:w="3260" w:type="dxa"/>
            <w:tcBorders>
              <w:top w:val="single" w:sz="4" w:space="0" w:color="000000"/>
              <w:left w:val="single" w:sz="4" w:space="0" w:color="000000"/>
              <w:bottom w:val="single" w:sz="4" w:space="0" w:color="000000"/>
              <w:right w:val="single" w:sz="4" w:space="0" w:color="000000"/>
            </w:tcBorders>
          </w:tcPr>
          <w:p w14:paraId="71F6E7D5" w14:textId="77777777" w:rsidR="00D27C94" w:rsidRDefault="00000000">
            <w:pPr>
              <w:spacing w:after="0" w:line="240" w:lineRule="auto"/>
              <w:rPr>
                <w:rFonts w:ascii="Times New Roman" w:hAnsi="Times New Roman"/>
                <w:sz w:val="24"/>
                <w:szCs w:val="24"/>
                <w:lang w:val="fr-FR"/>
              </w:rPr>
            </w:pPr>
            <w:r>
              <w:rPr>
                <w:rFonts w:ascii="Times New Roman" w:hAnsi="Times New Roman"/>
                <w:sz w:val="24"/>
                <w:szCs w:val="24"/>
                <w:lang w:val="fr-FR"/>
              </w:rPr>
              <w:t>Individual work</w:t>
            </w:r>
          </w:p>
        </w:tc>
        <w:tc>
          <w:tcPr>
            <w:tcW w:w="2179" w:type="dxa"/>
            <w:tcBorders>
              <w:top w:val="single" w:sz="4" w:space="0" w:color="000000"/>
              <w:left w:val="single" w:sz="4" w:space="0" w:color="000000"/>
              <w:bottom w:val="single" w:sz="4" w:space="0" w:color="000000"/>
              <w:right w:val="single" w:sz="4" w:space="0" w:color="000000"/>
            </w:tcBorders>
            <w:vAlign w:val="center"/>
          </w:tcPr>
          <w:p w14:paraId="2828CA25" w14:textId="77777777" w:rsidR="00D27C94" w:rsidRDefault="00000000">
            <w:pPr>
              <w:spacing w:after="0" w:line="240" w:lineRule="auto"/>
              <w:jc w:val="center"/>
              <w:rPr>
                <w:rFonts w:ascii="Times New Roman" w:hAnsi="Times New Roman"/>
                <w:sz w:val="24"/>
                <w:szCs w:val="24"/>
                <w:lang w:val="fr-FR"/>
              </w:rPr>
            </w:pPr>
            <w:r>
              <w:rPr>
                <w:rFonts w:ascii="Times New Roman" w:hAnsi="Times New Roman"/>
                <w:sz w:val="24"/>
                <w:szCs w:val="24"/>
                <w:lang w:val="fr-FR"/>
              </w:rPr>
              <w:t>30</w:t>
            </w:r>
          </w:p>
        </w:tc>
      </w:tr>
      <w:tr w:rsidR="00D27C94" w14:paraId="24221A4B"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04D63EE3" w14:textId="77777777" w:rsidR="00D27C94" w:rsidRDefault="00000000">
            <w:pPr>
              <w:spacing w:after="0" w:line="240" w:lineRule="auto"/>
              <w:rPr>
                <w:rFonts w:ascii="Times New Roman" w:hAnsi="Times New Roman"/>
                <w:sz w:val="24"/>
                <w:szCs w:val="24"/>
                <w:lang w:val="en-US"/>
              </w:rPr>
            </w:pPr>
            <w:r>
              <w:rPr>
                <w:rFonts w:ascii="Times New Roman" w:hAnsi="Times New Roman"/>
                <w:sz w:val="24"/>
                <w:szCs w:val="24"/>
                <w:lang w:val="en-US"/>
              </w:rPr>
              <w:t>compound</w:t>
            </w:r>
          </w:p>
        </w:tc>
        <w:tc>
          <w:tcPr>
            <w:tcW w:w="8515" w:type="dxa"/>
            <w:gridSpan w:val="4"/>
            <w:tcBorders>
              <w:top w:val="single" w:sz="4" w:space="0" w:color="000000"/>
              <w:left w:val="single" w:sz="4" w:space="0" w:color="000000"/>
              <w:bottom w:val="single" w:sz="4" w:space="0" w:color="000000"/>
              <w:right w:val="single" w:sz="4" w:space="0" w:color="000000"/>
            </w:tcBorders>
            <w:vAlign w:val="center"/>
          </w:tcPr>
          <w:p w14:paraId="2A373CBE" w14:textId="77777777" w:rsidR="00D27C94" w:rsidRDefault="00000000">
            <w:pPr>
              <w:spacing w:after="0" w:line="240" w:lineRule="auto"/>
              <w:rPr>
                <w:rFonts w:ascii="Times New Roman" w:hAnsi="Times New Roman"/>
                <w:sz w:val="24"/>
                <w:szCs w:val="24"/>
                <w:lang w:val="en-US"/>
              </w:rPr>
            </w:pPr>
            <w:r>
              <w:rPr>
                <w:rFonts w:ascii="Times New Roman" w:hAnsi="Times New Roman"/>
                <w:iCs/>
                <w:sz w:val="24"/>
                <w:szCs w:val="24"/>
                <w:lang w:val="ro-RO"/>
              </w:rPr>
              <w:t>Specialized</w:t>
            </w:r>
          </w:p>
        </w:tc>
      </w:tr>
      <w:tr w:rsidR="00D27C94" w:rsidRPr="00EE27B8" w14:paraId="35EC618C"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4B577DD8" w14:textId="77777777" w:rsidR="00D27C94" w:rsidRDefault="00000000">
            <w:pPr>
              <w:spacing w:after="0" w:line="240" w:lineRule="auto"/>
              <w:rPr>
                <w:rFonts w:ascii="Times New Roman" w:hAnsi="Times New Roman"/>
                <w:sz w:val="24"/>
                <w:szCs w:val="24"/>
                <w:lang w:val="en-US"/>
              </w:rPr>
            </w:pPr>
            <w:r>
              <w:rPr>
                <w:rFonts w:ascii="Times New Roman" w:hAnsi="Times New Roman"/>
                <w:sz w:val="24"/>
                <w:szCs w:val="24"/>
                <w:lang w:val="ro-RO"/>
              </w:rPr>
              <w:t>Course holder</w:t>
            </w:r>
          </w:p>
        </w:tc>
        <w:tc>
          <w:tcPr>
            <w:tcW w:w="8515" w:type="dxa"/>
            <w:gridSpan w:val="4"/>
            <w:tcBorders>
              <w:top w:val="single" w:sz="4" w:space="0" w:color="000000"/>
              <w:left w:val="single" w:sz="4" w:space="0" w:color="000000"/>
              <w:bottom w:val="single" w:sz="4" w:space="0" w:color="000000"/>
              <w:right w:val="single" w:sz="4" w:space="0" w:color="000000"/>
            </w:tcBorders>
          </w:tcPr>
          <w:p w14:paraId="7683B60F" w14:textId="77777777" w:rsidR="00D27C94" w:rsidRDefault="00000000">
            <w:pPr>
              <w:spacing w:after="0" w:line="240" w:lineRule="auto"/>
              <w:rPr>
                <w:rFonts w:ascii="Times New Roman" w:hAnsi="Times New Roman"/>
                <w:sz w:val="23"/>
                <w:szCs w:val="23"/>
                <w:lang w:val="en-US"/>
              </w:rPr>
            </w:pPr>
            <w:r>
              <w:rPr>
                <w:rFonts w:ascii="Times New Roman" w:hAnsi="Times New Roman"/>
                <w:b/>
                <w:sz w:val="23"/>
                <w:szCs w:val="23"/>
                <w:lang w:val="ro-RO" w:eastAsia="ru-RU"/>
              </w:rPr>
              <w:t>Solomon Oleg, Gututui Vasile, Cojuhari Nicolai</w:t>
            </w:r>
          </w:p>
        </w:tc>
      </w:tr>
      <w:tr w:rsidR="00D27C94" w:rsidRPr="00EE27B8" w14:paraId="2B613C4C"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48671AB1" w14:textId="77777777" w:rsidR="00D27C94"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location</w:t>
            </w:r>
          </w:p>
        </w:tc>
        <w:tc>
          <w:tcPr>
            <w:tcW w:w="8515" w:type="dxa"/>
            <w:gridSpan w:val="4"/>
            <w:tcBorders>
              <w:top w:val="single" w:sz="4" w:space="0" w:color="000000"/>
              <w:left w:val="single" w:sz="4" w:space="0" w:color="000000"/>
              <w:bottom w:val="single" w:sz="4" w:space="0" w:color="000000"/>
              <w:right w:val="single" w:sz="4" w:space="0" w:color="000000"/>
            </w:tcBorders>
          </w:tcPr>
          <w:p w14:paraId="3677C22E" w14:textId="77777777" w:rsidR="00D27C94" w:rsidRDefault="00000000">
            <w:pPr>
              <w:spacing w:after="0" w:line="240" w:lineRule="auto"/>
              <w:jc w:val="both"/>
              <w:rPr>
                <w:rFonts w:ascii="Times New Roman" w:hAnsi="Times New Roman"/>
                <w:sz w:val="23"/>
                <w:szCs w:val="23"/>
                <w:lang w:val="en-US"/>
              </w:rPr>
            </w:pPr>
            <w:r>
              <w:rPr>
                <w:rFonts w:ascii="Times New Roman" w:hAnsi="Times New Roman"/>
                <w:sz w:val="23"/>
                <w:szCs w:val="23"/>
                <w:lang w:val="ro-RO"/>
              </w:rPr>
              <w:t>Chisinau city, Toma Ciorba street 42, 1st floor</w:t>
            </w:r>
          </w:p>
        </w:tc>
      </w:tr>
      <w:tr w:rsidR="00D27C94" w:rsidRPr="00EE27B8" w14:paraId="0060287F" w14:textId="77777777">
        <w:trPr>
          <w:jc w:val="center"/>
        </w:trPr>
        <w:tc>
          <w:tcPr>
            <w:tcW w:w="2482" w:type="dxa"/>
            <w:vMerge w:val="restart"/>
            <w:tcBorders>
              <w:top w:val="single" w:sz="4" w:space="0" w:color="000000"/>
              <w:left w:val="single" w:sz="4" w:space="0" w:color="000000"/>
              <w:bottom w:val="single" w:sz="4" w:space="0" w:color="000000"/>
              <w:right w:val="single" w:sz="4" w:space="0" w:color="000000"/>
            </w:tcBorders>
          </w:tcPr>
          <w:p w14:paraId="4C53046E" w14:textId="77777777" w:rsidR="00D27C94"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Prerequisites and requirements of:</w:t>
            </w:r>
          </w:p>
        </w:tc>
        <w:tc>
          <w:tcPr>
            <w:tcW w:w="8515" w:type="dxa"/>
            <w:gridSpan w:val="4"/>
            <w:tcBorders>
              <w:top w:val="single" w:sz="4" w:space="0" w:color="000000"/>
              <w:left w:val="single" w:sz="4" w:space="0" w:color="000000"/>
              <w:bottom w:val="single" w:sz="4" w:space="0" w:color="000000"/>
              <w:right w:val="single" w:sz="4" w:space="0" w:color="000000"/>
            </w:tcBorders>
          </w:tcPr>
          <w:p w14:paraId="27DDBB1E" w14:textId="77777777" w:rsidR="00D27C94" w:rsidRDefault="00000000">
            <w:pPr>
              <w:pStyle w:val="a9"/>
              <w:tabs>
                <w:tab w:val="left" w:pos="318"/>
              </w:tabs>
              <w:spacing w:after="0" w:line="240" w:lineRule="auto"/>
              <w:ind w:left="34"/>
              <w:jc w:val="both"/>
              <w:rPr>
                <w:rFonts w:ascii="Times New Roman" w:hAnsi="Times New Roman"/>
                <w:sz w:val="23"/>
                <w:szCs w:val="23"/>
                <w:lang w:val="ro-RO"/>
              </w:rPr>
            </w:pPr>
            <w:r>
              <w:rPr>
                <w:rFonts w:ascii="Times New Roman" w:hAnsi="Times New Roman"/>
                <w:iCs/>
                <w:sz w:val="23"/>
                <w:szCs w:val="23"/>
                <w:lang w:val="ro-RO"/>
              </w:rPr>
              <w:t>Program: basic knowledge in related disciplines such as: propaedeutics of orthopedic dentistry, biomaterials, anatomy</w:t>
            </w:r>
          </w:p>
        </w:tc>
      </w:tr>
      <w:tr w:rsidR="00D27C94" w:rsidRPr="00EE27B8" w14:paraId="2D92B41D" w14:textId="77777777">
        <w:trPr>
          <w:jc w:val="center"/>
        </w:trPr>
        <w:tc>
          <w:tcPr>
            <w:tcW w:w="2482" w:type="dxa"/>
            <w:vMerge/>
            <w:tcBorders>
              <w:top w:val="single" w:sz="4" w:space="0" w:color="000000"/>
              <w:left w:val="single" w:sz="4" w:space="0" w:color="000000"/>
              <w:bottom w:val="single" w:sz="4" w:space="0" w:color="000000"/>
              <w:right w:val="single" w:sz="4" w:space="0" w:color="000000"/>
            </w:tcBorders>
          </w:tcPr>
          <w:p w14:paraId="03FE4544" w14:textId="77777777" w:rsidR="00D27C94" w:rsidRDefault="00D27C94">
            <w:pPr>
              <w:snapToGrid w:val="0"/>
              <w:spacing w:after="0" w:line="240" w:lineRule="auto"/>
              <w:rPr>
                <w:rFonts w:ascii="Times New Roman" w:hAnsi="Times New Roman"/>
                <w:sz w:val="24"/>
                <w:szCs w:val="24"/>
                <w:lang w:val="ro-RO"/>
              </w:rPr>
            </w:pPr>
          </w:p>
        </w:tc>
        <w:tc>
          <w:tcPr>
            <w:tcW w:w="8515" w:type="dxa"/>
            <w:gridSpan w:val="4"/>
            <w:tcBorders>
              <w:top w:val="single" w:sz="4" w:space="0" w:color="000000"/>
              <w:left w:val="single" w:sz="4" w:space="0" w:color="000000"/>
              <w:bottom w:val="single" w:sz="4" w:space="0" w:color="000000"/>
              <w:right w:val="single" w:sz="4" w:space="0" w:color="000000"/>
            </w:tcBorders>
          </w:tcPr>
          <w:p w14:paraId="4CB3ECDD" w14:textId="77777777" w:rsidR="00D27C94" w:rsidRDefault="00000000">
            <w:pPr>
              <w:spacing w:after="0" w:line="240" w:lineRule="auto"/>
              <w:jc w:val="both"/>
              <w:rPr>
                <w:rFonts w:ascii="Times New Roman" w:hAnsi="Times New Roman"/>
                <w:sz w:val="23"/>
                <w:szCs w:val="23"/>
                <w:lang w:val="ro-RO"/>
              </w:rPr>
            </w:pPr>
            <w:r>
              <w:rPr>
                <w:rFonts w:ascii="Times New Roman" w:hAnsi="Times New Roman"/>
                <w:iCs/>
                <w:sz w:val="23"/>
                <w:szCs w:val="23"/>
                <w:lang w:val="ro-RO"/>
              </w:rPr>
              <w:t>Skills: basic digital skills (using the internet, document processing, using word processors, spreadsheets and presentation applications), communication and teamwork skills.</w:t>
            </w:r>
          </w:p>
        </w:tc>
      </w:tr>
      <w:tr w:rsidR="00D27C94" w:rsidRPr="00EE27B8" w14:paraId="44C43F84"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7014775A" w14:textId="77777777" w:rsidR="00D27C94"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The mission of the discipline</w:t>
            </w:r>
          </w:p>
        </w:tc>
        <w:tc>
          <w:tcPr>
            <w:tcW w:w="8515" w:type="dxa"/>
            <w:gridSpan w:val="4"/>
            <w:tcBorders>
              <w:top w:val="single" w:sz="4" w:space="0" w:color="000000"/>
              <w:left w:val="single" w:sz="4" w:space="0" w:color="000000"/>
              <w:bottom w:val="single" w:sz="4" w:space="0" w:color="000000"/>
              <w:right w:val="single" w:sz="4" w:space="0" w:color="000000"/>
            </w:tcBorders>
          </w:tcPr>
          <w:p w14:paraId="5C33A816" w14:textId="77777777" w:rsidR="00D27C94" w:rsidRDefault="00000000">
            <w:pPr>
              <w:widowControl w:val="0"/>
              <w:spacing w:after="0" w:line="240" w:lineRule="auto"/>
              <w:ind w:right="33" w:firstLine="34"/>
              <w:jc w:val="both"/>
              <w:rPr>
                <w:rFonts w:ascii="Times New Roman" w:hAnsi="Times New Roman"/>
                <w:iCs/>
                <w:sz w:val="23"/>
                <w:szCs w:val="23"/>
                <w:lang w:val="en-US"/>
              </w:rPr>
            </w:pPr>
            <w:r>
              <w:rPr>
                <w:rFonts w:ascii="Times New Roman" w:hAnsi="Times New Roman"/>
                <w:iCs/>
                <w:sz w:val="23"/>
                <w:szCs w:val="23"/>
                <w:lang w:val="en-US"/>
              </w:rPr>
              <w:t>"Practical internship: Orthopedic Dentistry" aims to apply in practice the knowledge acquired by future dentists in the discipline, in order to ensure efficient, harmless dental care, respecting asepsis and antisepsis measures, qualified treatment methods in accordance with the relevant requirements. The practical implementation of the knowledge acquired in the discipline aims to develop the skills and clinical thinking of students oriented towards the accumulation of competencies in determining the optimal methods of prophylaxis, diagnosis and treatment of patients and improving their quality of life.</w:t>
            </w:r>
          </w:p>
        </w:tc>
      </w:tr>
      <w:tr w:rsidR="00D27C94" w14:paraId="4575622F"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37C57788" w14:textId="77777777" w:rsidR="00D27C94"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The topic presented</w:t>
            </w:r>
          </w:p>
        </w:tc>
        <w:tc>
          <w:tcPr>
            <w:tcW w:w="8515" w:type="dxa"/>
            <w:gridSpan w:val="4"/>
            <w:tcBorders>
              <w:top w:val="single" w:sz="4" w:space="0" w:color="000000"/>
              <w:left w:val="single" w:sz="4" w:space="0" w:color="000000"/>
              <w:bottom w:val="single" w:sz="4" w:space="0" w:color="000000"/>
              <w:right w:val="single" w:sz="4" w:space="0" w:color="000000"/>
            </w:tcBorders>
          </w:tcPr>
          <w:p w14:paraId="2D87684F"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ro-RO"/>
              </w:rPr>
              <w:t>Extended partial edentulism. Examination of patients. Rationale for diagnosis. Indications for treatment with acrylic removable partial dentures.</w:t>
            </w:r>
          </w:p>
          <w:p w14:paraId="3EB9789D"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en-US"/>
              </w:rPr>
              <w:t>Indications for prosthetic treatment with acrylic removable partial dentures. Impression method. Clinical and technical stages of manufacturing PARTIAL MOBILIZEABLE PROSTHESES</w:t>
            </w:r>
          </w:p>
          <w:p w14:paraId="6C54F7AC"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en-US"/>
              </w:rPr>
              <w:t>Methods for maintaining and stabilizing acrylic removable partial dentures.</w:t>
            </w:r>
          </w:p>
          <w:p w14:paraId="12AE7D1F"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en-US"/>
              </w:rPr>
              <w:t>Wax model test of the acrylic removable partial denture. application of the acrylic removable partial denture in the oral cavity. correction.</w:t>
            </w:r>
          </w:p>
          <w:p w14:paraId="4B02B6A6"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en-US"/>
              </w:rPr>
              <w:t>Partially removable skeletal prostheses (arches). component elements. dento-periodontal, muco-osseous and mixed (dento-mucosal) support</w:t>
            </w:r>
          </w:p>
          <w:p w14:paraId="4225D479"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en-US"/>
              </w:rPr>
              <w:t>Indications and contraindications for prosthetic treatment with removable partial dentures.</w:t>
            </w:r>
          </w:p>
          <w:p w14:paraId="4054FB73"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en-US"/>
              </w:rPr>
              <w:t>Clinical-technical stages in the fabrication of removable partial dentures. Parallelography.</w:t>
            </w:r>
          </w:p>
          <w:p w14:paraId="173F4E49"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en-US"/>
              </w:rPr>
              <w:t>Particularities of the design of the partially removable skeleton prosthesis for Kennedy class I – IV.</w:t>
            </w:r>
          </w:p>
          <w:p w14:paraId="72AB0262"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en-US"/>
              </w:rPr>
              <w:t>The clinical picture of subtotal edentulism and the particularities of prosthetic treatment using special systems.</w:t>
            </w:r>
          </w:p>
          <w:p w14:paraId="25876ED3"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ro-RO"/>
              </w:rPr>
              <w:t>Sample of the metal skeleton of the removable partial denture in the oral cavity. Sample of the removable partial denture model. Application of the removable partial denture in the oral cavity.</w:t>
            </w:r>
          </w:p>
          <w:p w14:paraId="57B36CFE"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ro-RO"/>
              </w:rPr>
              <w:t>The totally edentulous prosthetic field. The muscles in the vicinity of the prosthetic field. The functional areas of the prosthetic field.</w:t>
            </w:r>
          </w:p>
          <w:p w14:paraId="19692C09"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ro-RO"/>
              </w:rPr>
              <w:t>Impression of the totally edentulous prosthetic field. Types of impression. Impression materials and techniques.</w:t>
            </w:r>
          </w:p>
          <w:p w14:paraId="72CB0DFD" w14:textId="77777777" w:rsidR="00D27C94" w:rsidRDefault="00000000">
            <w:pPr>
              <w:pStyle w:val="a9"/>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ro-RO"/>
              </w:rPr>
              <w:t>Determination of intermaxillary relationships in total edentulism.</w:t>
            </w:r>
          </w:p>
          <w:p w14:paraId="72E49001" w14:textId="77777777" w:rsidR="00D27C94" w:rsidRDefault="00000000">
            <w:pPr>
              <w:pStyle w:val="a9"/>
              <w:numPr>
                <w:ilvl w:val="0"/>
                <w:numId w:val="1"/>
              </w:numPr>
              <w:spacing w:line="254" w:lineRule="auto"/>
              <w:rPr>
                <w:rFonts w:ascii="Times New Roman" w:hAnsi="Times New Roman"/>
                <w:sz w:val="24"/>
                <w:szCs w:val="24"/>
                <w:lang w:val="ro-RO"/>
              </w:rPr>
            </w:pPr>
            <w:r>
              <w:rPr>
                <w:rFonts w:ascii="Times New Roman" w:hAnsi="Times New Roman"/>
                <w:sz w:val="24"/>
                <w:szCs w:val="24"/>
                <w:lang w:val="ro-RO"/>
              </w:rPr>
              <w:t>Application of removable dentures in the oral cavity. Adaptation to dentures.</w:t>
            </w:r>
          </w:p>
        </w:tc>
      </w:tr>
      <w:tr w:rsidR="00D27C94" w14:paraId="003AC9C0"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43448D99" w14:textId="77777777" w:rsidR="00D27C94"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Study purposes</w:t>
            </w:r>
          </w:p>
        </w:tc>
        <w:tc>
          <w:tcPr>
            <w:tcW w:w="8515" w:type="dxa"/>
            <w:gridSpan w:val="4"/>
            <w:tcBorders>
              <w:top w:val="single" w:sz="4" w:space="0" w:color="000000"/>
              <w:left w:val="single" w:sz="4" w:space="0" w:color="000000"/>
              <w:bottom w:val="single" w:sz="4" w:space="0" w:color="000000"/>
              <w:right w:val="single" w:sz="4" w:space="0" w:color="000000"/>
            </w:tcBorders>
          </w:tcPr>
          <w:p w14:paraId="37F90F55" w14:textId="77777777" w:rsidR="00D27C94" w:rsidRDefault="00000000">
            <w:pPr>
              <w:pStyle w:val="a9"/>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Identifying and using concepts, principles and theories in professional activities.</w:t>
            </w:r>
          </w:p>
          <w:p w14:paraId="68CE072B" w14:textId="77777777" w:rsidR="00D27C94" w:rsidRDefault="00000000">
            <w:pPr>
              <w:pStyle w:val="a9"/>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Thorough knowledge, understanding and operation of theoretical knowledge and basic practical methods.</w:t>
            </w:r>
          </w:p>
          <w:p w14:paraId="42F5EDEA" w14:textId="77777777" w:rsidR="00D27C94" w:rsidRDefault="00000000">
            <w:pPr>
              <w:pStyle w:val="a9"/>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Thorough knowledge and practical application of knowledge in the relationship with the patient, taking into account the person's age and character, the specifics of the pathology and the patient's experiences with doctors, in order to ensure prosthetic compliance.</w:t>
            </w:r>
          </w:p>
          <w:p w14:paraId="6FB4F60F" w14:textId="77777777" w:rsidR="00D27C94" w:rsidRDefault="00000000">
            <w:pPr>
              <w:pStyle w:val="a9"/>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Completing patient medical records, performing clinical examinations and developing indications for the type of paraclinical examination as appropriate with their justification. Determining options for establishing the diagnosis and treatment plan.</w:t>
            </w:r>
          </w:p>
          <w:p w14:paraId="0C50854E" w14:textId="77777777" w:rsidR="00D27C94" w:rsidRDefault="00000000">
            <w:pPr>
              <w:pStyle w:val="a9"/>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Knowledge and simulation of clinical and paraclinical examination of patients with pathologies in the oro-maxillofacial area; evaluation of paraclinical examination data</w:t>
            </w:r>
          </w:p>
          <w:p w14:paraId="0816AB86" w14:textId="77777777" w:rsidR="00D27C94" w:rsidRDefault="00000000">
            <w:pPr>
              <w:pStyle w:val="a9"/>
              <w:numPr>
                <w:ilvl w:val="0"/>
                <w:numId w:val="2"/>
              </w:numPr>
              <w:spacing w:line="254" w:lineRule="auto"/>
              <w:jc w:val="both"/>
              <w:rPr>
                <w:lang w:val="en-US"/>
              </w:rPr>
            </w:pPr>
            <w:r>
              <w:rPr>
                <w:rFonts w:ascii="Times New Roman" w:hAnsi="Times New Roman"/>
                <w:sz w:val="24"/>
                <w:szCs w:val="24"/>
                <w:lang w:val="en-US"/>
              </w:rPr>
              <w:t>Demonstrate and apply the knowledge acquired in the clinical and paraclinical evaluation of the patient. Promote the principles of tolerance and compassion towards patients.</w:t>
            </w:r>
          </w:p>
          <w:p w14:paraId="68BEF145" w14:textId="77777777" w:rsidR="00D27C94" w:rsidRDefault="00D27C94">
            <w:pPr>
              <w:spacing w:after="0" w:line="240" w:lineRule="auto"/>
              <w:ind w:right="157"/>
              <w:jc w:val="both"/>
              <w:rPr>
                <w:rFonts w:ascii="Times New Roman" w:hAnsi="Times New Roman"/>
                <w:color w:val="000000"/>
                <w:sz w:val="23"/>
                <w:szCs w:val="23"/>
                <w:lang w:val="ro-RO"/>
              </w:rPr>
            </w:pPr>
          </w:p>
        </w:tc>
      </w:tr>
      <w:tr w:rsidR="00D27C94" w:rsidRPr="00EE27B8" w14:paraId="4E310733" w14:textId="77777777">
        <w:trPr>
          <w:jc w:val="center"/>
        </w:trPr>
        <w:tc>
          <w:tcPr>
            <w:tcW w:w="2482" w:type="dxa"/>
            <w:tcBorders>
              <w:top w:val="single" w:sz="4" w:space="0" w:color="000000"/>
              <w:left w:val="single" w:sz="4" w:space="0" w:color="000000"/>
              <w:bottom w:val="single" w:sz="4" w:space="0" w:color="000000"/>
              <w:right w:val="single" w:sz="4" w:space="0" w:color="000000"/>
            </w:tcBorders>
          </w:tcPr>
          <w:p w14:paraId="6A5A6A84" w14:textId="77777777" w:rsidR="00D27C94" w:rsidRDefault="00000000">
            <w:pPr>
              <w:spacing w:after="0" w:line="240" w:lineRule="auto"/>
              <w:rPr>
                <w:rFonts w:ascii="Times New Roman" w:hAnsi="Times New Roman"/>
                <w:sz w:val="24"/>
                <w:szCs w:val="24"/>
                <w:lang w:val="ro-RO"/>
              </w:rPr>
            </w:pPr>
            <w:r>
              <w:rPr>
                <w:rFonts w:ascii="Times New Roman" w:hAnsi="Times New Roman"/>
                <w:sz w:val="24"/>
                <w:szCs w:val="24"/>
                <w:lang w:val="ro-RO"/>
              </w:rPr>
              <w:lastRenderedPageBreak/>
              <w:t>Purchased practical skills</w:t>
            </w:r>
          </w:p>
        </w:tc>
        <w:tc>
          <w:tcPr>
            <w:tcW w:w="8515" w:type="dxa"/>
            <w:gridSpan w:val="4"/>
            <w:tcBorders>
              <w:top w:val="single" w:sz="4" w:space="0" w:color="000000"/>
              <w:left w:val="single" w:sz="4" w:space="0" w:color="000000"/>
              <w:bottom w:val="single" w:sz="4" w:space="0" w:color="000000"/>
              <w:right w:val="single" w:sz="4" w:space="0" w:color="000000"/>
            </w:tcBorders>
          </w:tcPr>
          <w:p w14:paraId="29B54AC2" w14:textId="77777777" w:rsidR="00D27C94"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Examination of the patient with partial/total edentulism, establishing the diagnosis and treatment plan</w:t>
            </w:r>
          </w:p>
          <w:p w14:paraId="2B01BF8E" w14:textId="77777777" w:rsidR="00D27C94" w:rsidRDefault="00000000">
            <w:pPr>
              <w:spacing w:after="0" w:line="240" w:lineRule="auto"/>
              <w:jc w:val="both"/>
              <w:rPr>
                <w:rFonts w:ascii="Times New Roman" w:hAnsi="Times New Roman"/>
                <w:sz w:val="24"/>
                <w:szCs w:val="24"/>
                <w:lang w:val="en-US"/>
              </w:rPr>
            </w:pPr>
            <w:r>
              <w:rPr>
                <w:rFonts w:ascii="Times New Roman" w:eastAsia="Times New Roman" w:hAnsi="Times New Roman"/>
                <w:sz w:val="24"/>
                <w:szCs w:val="24"/>
                <w:lang w:val="en-US"/>
              </w:rPr>
              <w:t xml:space="preserve"> </w:t>
            </w:r>
            <w:r>
              <w:rPr>
                <w:rFonts w:ascii="Times New Roman" w:hAnsi="Times New Roman"/>
                <w:sz w:val="24"/>
                <w:szCs w:val="24"/>
                <w:lang w:val="en-US"/>
              </w:rPr>
              <w:t>Anatomical impression with elastic material (obtaining student-to-student impression)</w:t>
            </w:r>
          </w:p>
          <w:p w14:paraId="7D1E8492" w14:textId="77777777" w:rsidR="00D27C94"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Individual tray adaptation in patients with complete edentulism Functional impression in patients with complete edentulism</w:t>
            </w:r>
          </w:p>
          <w:p w14:paraId="16D0DB04" w14:textId="77777777" w:rsidR="00D27C94"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Determination and recording of centric intermaxillary relationships in patients with total or partial edentulism</w:t>
            </w:r>
          </w:p>
          <w:p w14:paraId="656ED33C" w14:textId="77777777" w:rsidR="00D27C94"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Sample of the complete denture or PARTIALLY MOBILIZED PROSTHESES  </w:t>
            </w:r>
          </w:p>
          <w:p w14:paraId="67AA9A22" w14:textId="77777777" w:rsidR="00D27C94"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Correction and application of the total prosthesis or PARTIALLY MOBILIZABLE PROSTHESES on the prosthetic field  </w:t>
            </w:r>
          </w:p>
          <w:p w14:paraId="16E7F56D" w14:textId="77777777" w:rsidR="00D27C94" w:rsidRDefault="00000000">
            <w:pPr>
              <w:spacing w:after="0" w:line="240" w:lineRule="auto"/>
              <w:jc w:val="both"/>
              <w:rPr>
                <w:rFonts w:ascii="Times New Roman" w:hAnsi="Times New Roman"/>
                <w:sz w:val="24"/>
                <w:szCs w:val="24"/>
                <w:lang w:val="en-US"/>
              </w:rPr>
            </w:pPr>
            <w:r>
              <w:rPr>
                <w:rFonts w:ascii="Times New Roman" w:hAnsi="Times New Roman"/>
                <w:sz w:val="24"/>
                <w:szCs w:val="24"/>
                <w:lang w:val="en-US"/>
              </w:rPr>
              <w:t>Denture reconditioning</w:t>
            </w:r>
          </w:p>
          <w:p w14:paraId="5BBF1FBA" w14:textId="77777777" w:rsidR="00D27C94" w:rsidRDefault="00000000">
            <w:pPr>
              <w:spacing w:after="0" w:line="240" w:lineRule="auto"/>
              <w:jc w:val="both"/>
              <w:rPr>
                <w:rFonts w:ascii="Times New Roman" w:hAnsi="Times New Roman"/>
                <w:iCs/>
                <w:color w:val="000000"/>
                <w:spacing w:val="-4"/>
                <w:sz w:val="23"/>
                <w:szCs w:val="23"/>
                <w:lang w:val="ro-RO"/>
              </w:rPr>
            </w:pPr>
            <w:r>
              <w:rPr>
                <w:rFonts w:ascii="Times New Roman" w:hAnsi="Times New Roman"/>
                <w:sz w:val="24"/>
                <w:szCs w:val="24"/>
                <w:lang w:val="en-US"/>
              </w:rPr>
              <w:t>Participation in the current reception of patients with the determination of indications for the use of the metal base and lining</w:t>
            </w:r>
          </w:p>
        </w:tc>
      </w:tr>
      <w:tr w:rsidR="00D27C94" w14:paraId="73CC4ED9" w14:textId="77777777">
        <w:trPr>
          <w:jc w:val="center"/>
        </w:trPr>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49EE0731" w14:textId="77777777" w:rsidR="00D27C94" w:rsidRDefault="00000000">
            <w:pPr>
              <w:spacing w:after="0" w:line="240" w:lineRule="auto"/>
              <w:rPr>
                <w:rFonts w:ascii="Times New Roman" w:hAnsi="Times New Roman"/>
                <w:sz w:val="24"/>
                <w:szCs w:val="24"/>
                <w:lang w:val="ro-RO"/>
              </w:rPr>
            </w:pPr>
            <w:r>
              <w:rPr>
                <w:rFonts w:ascii="Times New Roman" w:hAnsi="Times New Roman"/>
                <w:sz w:val="24"/>
                <w:szCs w:val="24"/>
                <w:lang w:val="ro-RO"/>
              </w:rPr>
              <w:t>Evaluation form</w:t>
            </w:r>
          </w:p>
        </w:tc>
        <w:tc>
          <w:tcPr>
            <w:tcW w:w="8515" w:type="dxa"/>
            <w:gridSpan w:val="4"/>
            <w:tcBorders>
              <w:top w:val="single" w:sz="4" w:space="0" w:color="000000"/>
              <w:left w:val="single" w:sz="4" w:space="0" w:color="000000"/>
              <w:bottom w:val="single" w:sz="4" w:space="0" w:color="000000"/>
              <w:right w:val="single" w:sz="4" w:space="0" w:color="000000"/>
            </w:tcBorders>
          </w:tcPr>
          <w:p w14:paraId="4B96D092" w14:textId="77777777" w:rsidR="00D27C94" w:rsidRDefault="00000000">
            <w:pPr>
              <w:spacing w:after="0" w:line="240" w:lineRule="auto"/>
              <w:rPr>
                <w:rFonts w:ascii="Times New Roman" w:hAnsi="Times New Roman"/>
                <w:sz w:val="23"/>
                <w:szCs w:val="23"/>
                <w:lang w:val="ro-RO"/>
              </w:rPr>
            </w:pPr>
            <w:r>
              <w:rPr>
                <w:rFonts w:ascii="Times New Roman" w:hAnsi="Times New Roman"/>
                <w:sz w:val="23"/>
                <w:szCs w:val="23"/>
                <w:lang w:val="ro-RO"/>
              </w:rPr>
              <w:t>Exam</w:t>
            </w:r>
          </w:p>
        </w:tc>
      </w:tr>
    </w:tbl>
    <w:p w14:paraId="7FF9C48D" w14:textId="77777777" w:rsidR="00D27C94" w:rsidRDefault="00D27C94">
      <w:pPr>
        <w:spacing w:after="0" w:line="240" w:lineRule="auto"/>
        <w:rPr>
          <w:rFonts w:ascii="Times New Roman" w:hAnsi="Times New Roman"/>
          <w:sz w:val="2"/>
          <w:szCs w:val="2"/>
          <w:lang w:val="ro-RO"/>
        </w:rPr>
      </w:pPr>
    </w:p>
    <w:sectPr w:rsidR="00D27C94">
      <w:pgSz w:w="11906" w:h="16838"/>
      <w:pgMar w:top="851" w:right="1134"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461F"/>
    <w:multiLevelType w:val="multilevel"/>
    <w:tmpl w:val="A02677D8"/>
    <w:lvl w:ilvl="0">
      <w:start w:val="1"/>
      <w:numFmt w:val="bullet"/>
      <w:lvlText w:val=""/>
      <w:lvlJc w:val="left"/>
      <w:pPr>
        <w:tabs>
          <w:tab w:val="num" w:pos="0"/>
        </w:tabs>
        <w:ind w:left="720" w:hanging="360"/>
      </w:pPr>
      <w:rPr>
        <w:rFonts w:ascii="Symbol" w:hAnsi="Symbol" w:cs="Symbol" w:hint="default"/>
        <w:sz w:val="24"/>
        <w:szCs w:val="24"/>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36D54"/>
    <w:multiLevelType w:val="multilevel"/>
    <w:tmpl w:val="0E3C68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37A0BC2"/>
    <w:multiLevelType w:val="multilevel"/>
    <w:tmpl w:val="913E946C"/>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6728700">
    <w:abstractNumId w:val="0"/>
  </w:num>
  <w:num w:numId="2" w16cid:durableId="1854878566">
    <w:abstractNumId w:val="2"/>
  </w:num>
  <w:num w:numId="3" w16cid:durableId="43956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94"/>
    <w:rsid w:val="0020386C"/>
    <w:rsid w:val="00D27C94"/>
    <w:rsid w:val="00EE27B8"/>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70F4"/>
  <w15:docId w15:val="{5A7385A6-B924-41AA-B5F2-881FDFEF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6" w:lineRule="auto"/>
    </w:pPr>
    <w:rPr>
      <w:rFonts w:ascii="Calibri" w:eastAsia="Calibri" w:hAnsi="Calibri" w:cs="Times New Roman"/>
      <w:sz w:val="22"/>
      <w:szCs w:val="22"/>
      <w:lang w:val="ru-MD"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sz w:val="24"/>
      <w:szCs w:val="24"/>
      <w:lang w:val="ro-RO"/>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Arial"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Arial"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Arial"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Arial" w:hAnsi="Arial" w:cs="Aria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Arial" w:hAnsi="Arial" w:cs="Aria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Wingdings" w:hAnsi="Wingdings" w:cs="Wingdings"/>
      <w:sz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hAnsi="Arial" w:cs="Arial"/>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Arial" w:hAnsi="Arial" w:cs="Aria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Calibri" w:eastAsia="Calibri" w:hAnsi="Calibri" w:cs="Calibri"/>
      <w:i/>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Times New Roman" w:eastAsia="Times New Roman" w:hAnsi="Times New Roman"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sz w:val="18"/>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Arial" w:hAnsi="Arial" w:cs="Aria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Arial" w:hAnsi="Arial" w:cs="Aria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Arial" w:hAnsi="Arial" w:cs="Arial"/>
    </w:rPr>
  </w:style>
  <w:style w:type="character" w:customStyle="1" w:styleId="a3">
    <w:name w:val="Текст выноски Знак"/>
    <w:qFormat/>
    <w:rPr>
      <w:rFonts w:ascii="Segoe UI" w:hAnsi="Segoe UI" w:cs="Segoe UI"/>
      <w:sz w:val="18"/>
      <w:szCs w:val="18"/>
    </w:rPr>
  </w:style>
  <w:style w:type="character" w:styleId="a4">
    <w:name w:val="Hyperlink"/>
    <w:rPr>
      <w:strike w:val="0"/>
      <w:dstrike w:val="0"/>
      <w:color w:val="0000FF"/>
      <w:u w:val="none"/>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a8">
    <w:name w:val="Обычный (веб)"/>
    <w:basedOn w:val="a"/>
    <w:qFormat/>
    <w:pPr>
      <w:spacing w:before="280" w:after="280" w:line="240" w:lineRule="auto"/>
    </w:pPr>
    <w:rPr>
      <w:rFonts w:ascii="Times New Roman" w:eastAsia="Times New Roman" w:hAnsi="Times New Roman"/>
      <w:sz w:val="24"/>
      <w:szCs w:val="24"/>
    </w:rPr>
  </w:style>
  <w:style w:type="paragraph" w:styleId="a9">
    <w:name w:val="List Paragraph"/>
    <w:basedOn w:val="a"/>
    <w:qFormat/>
    <w:pPr>
      <w:ind w:left="720"/>
      <w:contextualSpacing/>
    </w:pPr>
  </w:style>
  <w:style w:type="paragraph" w:styleId="aa">
    <w:name w:val="Balloon Text"/>
    <w:basedOn w:val="a"/>
    <w:qFormat/>
    <w:pPr>
      <w:spacing w:after="0" w:line="240" w:lineRule="auto"/>
    </w:pPr>
    <w:rPr>
      <w:rFonts w:ascii="Segoe UI" w:hAnsi="Segoe UI" w:cs="Segoe UI"/>
      <w:sz w:val="18"/>
      <w:szCs w:val="18"/>
    </w:rPr>
  </w:style>
  <w:style w:type="paragraph" w:customStyle="1" w:styleId="z1Char">
    <w:name w:val="z1 Char"/>
    <w:basedOn w:val="a"/>
    <w:qFormat/>
    <w:pPr>
      <w:tabs>
        <w:tab w:val="left" w:pos="227"/>
      </w:tabs>
      <w:spacing w:after="0" w:line="240" w:lineRule="auto"/>
      <w:ind w:left="227" w:hanging="227"/>
      <w:jc w:val="both"/>
    </w:pPr>
    <w:rPr>
      <w:rFonts w:ascii="Times New Roman" w:eastAsia="Times New Roman" w:hAnsi="Times New Roman"/>
      <w:color w:val="000000"/>
      <w:lang w:val="ru-RU"/>
    </w:rPr>
  </w:style>
  <w:style w:type="paragraph" w:customStyle="1" w:styleId="yiv9959230478msonormal">
    <w:name w:val="yiv9959230478msonormal"/>
    <w:basedOn w:val="a"/>
    <w:qFormat/>
    <w:pPr>
      <w:spacing w:before="280" w:after="280" w:line="240" w:lineRule="auto"/>
    </w:pPr>
    <w:rPr>
      <w:rFonts w:ascii="Times New Roman" w:eastAsia="Times New Roman" w:hAnsi="Times New Roman"/>
      <w:sz w:val="24"/>
      <w:szCs w:val="24"/>
      <w:lang w:val="en-U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вячеслав зуев</cp:lastModifiedBy>
  <cp:revision>3</cp:revision>
  <dcterms:created xsi:type="dcterms:W3CDTF">2025-03-16T09:35:00Z</dcterms:created>
  <dcterms:modified xsi:type="dcterms:W3CDTF">2025-03-16T09:36:00Z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2025-03-16T09:19:00Z</dcterms:created>
  <dc:creator>Пользователь Windows</dc:creator>
  <dc:description/>
  <cp:keywords> </cp:keywords>
  <dc:language>en-US</dc:language>
  <cp:lastModifiedBy>вячеслав зуев</cp:lastModifiedBy>
  <cp:lastPrinted>2021-04-05T15:21:00Z</cp:lastPrinted>
  <dcterms:modified xsi:type="dcterms:W3CDTF">2025-03-16T09:19:00Z</dcterms:modified>
  <cp:revision>2</cp:revision>
  <dc:subject/>
  <dc:title/>
</cp:coreProperties>
</file>