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3CFD0" w14:textId="77777777" w:rsidR="00DE324B" w:rsidRPr="00340E48" w:rsidRDefault="00340E48">
      <w:pPr>
        <w:spacing w:after="120"/>
        <w:jc w:val="center"/>
        <w:rPr>
          <w:rFonts w:ascii="Times New Roman" w:hAnsi="Times New Roman" w:cs="Times New Roman"/>
          <w:sz w:val="28"/>
          <w:szCs w:val="28"/>
          <w:lang w:val="en-US"/>
        </w:rPr>
      </w:pPr>
      <w:r w:rsidRPr="00340E48">
        <w:rPr>
          <w:rFonts w:ascii="Times New Roman" w:hAnsi="Times New Roman" w:cs="Times New Roman"/>
          <w:b/>
          <w:bCs/>
          <w:sz w:val="28"/>
          <w:szCs w:val="28"/>
          <w:lang w:val="en-US"/>
        </w:rPr>
        <w:t>MINISTRY OF HEALTH OF THE REPUBLIC OF MOLDOVA</w:t>
      </w:r>
    </w:p>
    <w:p w14:paraId="5C98448A" w14:textId="77777777" w:rsidR="00DE324B" w:rsidRPr="00340E48" w:rsidRDefault="00340E48">
      <w:pPr>
        <w:spacing w:after="120"/>
        <w:jc w:val="center"/>
        <w:rPr>
          <w:rFonts w:ascii="Times New Roman" w:hAnsi="Times New Roman" w:cs="Times New Roman"/>
          <w:sz w:val="28"/>
          <w:szCs w:val="28"/>
          <w:lang w:val="en-US"/>
        </w:rPr>
      </w:pPr>
      <w:r w:rsidRPr="00340E48">
        <w:rPr>
          <w:rFonts w:ascii="Times New Roman" w:hAnsi="Times New Roman" w:cs="Times New Roman"/>
          <w:b/>
          <w:bCs/>
          <w:sz w:val="28"/>
          <w:szCs w:val="28"/>
          <w:lang w:val="en-US"/>
        </w:rPr>
        <w:t>"NICOLAE TESTEMIȚANU" STATE UNIVERSITY OF MEDICINE AND PHARMACY</w:t>
      </w:r>
    </w:p>
    <w:p w14:paraId="588A4423" w14:textId="77777777" w:rsidR="00DE324B" w:rsidRPr="00340E48" w:rsidRDefault="00340E48">
      <w:pPr>
        <w:spacing w:after="480"/>
        <w:jc w:val="center"/>
        <w:rPr>
          <w:rFonts w:ascii="Times New Roman" w:hAnsi="Times New Roman" w:cs="Times New Roman"/>
          <w:sz w:val="28"/>
          <w:szCs w:val="28"/>
          <w:lang w:val="en-US"/>
        </w:rPr>
      </w:pPr>
      <w:r w:rsidRPr="00340E48">
        <w:rPr>
          <w:rFonts w:ascii="Times New Roman" w:hAnsi="Times New Roman" w:cs="Times New Roman"/>
          <w:b/>
          <w:bCs/>
          <w:sz w:val="28"/>
          <w:szCs w:val="28"/>
          <w:lang w:val="en-US"/>
        </w:rPr>
        <w:t>DEPARTMENT OF PROSTHODONTICS "Ilarion Postolachi"</w:t>
      </w:r>
    </w:p>
    <w:p w14:paraId="4F59C8A8" w14:textId="77777777" w:rsidR="00340E48" w:rsidRDefault="00340E48">
      <w:pPr>
        <w:spacing w:after="120"/>
        <w:jc w:val="center"/>
        <w:rPr>
          <w:rFonts w:ascii="Times New Roman" w:hAnsi="Times New Roman" w:cs="Times New Roman"/>
          <w:b/>
          <w:bCs/>
          <w:sz w:val="28"/>
          <w:szCs w:val="28"/>
          <w:lang w:val="en-US"/>
        </w:rPr>
      </w:pPr>
    </w:p>
    <w:p w14:paraId="6E6C8BA0" w14:textId="77777777" w:rsidR="00340E48" w:rsidRDefault="00340E48">
      <w:pPr>
        <w:spacing w:after="120"/>
        <w:jc w:val="center"/>
        <w:rPr>
          <w:rFonts w:ascii="Times New Roman" w:hAnsi="Times New Roman" w:cs="Times New Roman"/>
          <w:b/>
          <w:bCs/>
          <w:sz w:val="28"/>
          <w:szCs w:val="28"/>
          <w:lang w:val="en-US"/>
        </w:rPr>
      </w:pPr>
    </w:p>
    <w:p w14:paraId="7CE17B43" w14:textId="77777777" w:rsidR="00340E48" w:rsidRDefault="00340E48">
      <w:pPr>
        <w:spacing w:after="120"/>
        <w:jc w:val="center"/>
        <w:rPr>
          <w:rFonts w:ascii="Times New Roman" w:hAnsi="Times New Roman" w:cs="Times New Roman"/>
          <w:b/>
          <w:bCs/>
          <w:sz w:val="28"/>
          <w:szCs w:val="28"/>
          <w:lang w:val="en-US"/>
        </w:rPr>
      </w:pPr>
    </w:p>
    <w:p w14:paraId="285BF53E" w14:textId="77777777" w:rsidR="00340E48" w:rsidRDefault="00340E48">
      <w:pPr>
        <w:spacing w:after="120"/>
        <w:jc w:val="center"/>
        <w:rPr>
          <w:rFonts w:ascii="Times New Roman" w:hAnsi="Times New Roman" w:cs="Times New Roman"/>
          <w:b/>
          <w:bCs/>
          <w:sz w:val="28"/>
          <w:szCs w:val="28"/>
          <w:lang w:val="en-US"/>
        </w:rPr>
      </w:pPr>
    </w:p>
    <w:p w14:paraId="1692E080" w14:textId="77777777" w:rsidR="00340E48" w:rsidRDefault="00340E48">
      <w:pPr>
        <w:spacing w:after="120"/>
        <w:jc w:val="center"/>
        <w:rPr>
          <w:rFonts w:ascii="Times New Roman" w:hAnsi="Times New Roman" w:cs="Times New Roman"/>
          <w:b/>
          <w:bCs/>
          <w:sz w:val="28"/>
          <w:szCs w:val="28"/>
          <w:lang w:val="en-US"/>
        </w:rPr>
      </w:pPr>
    </w:p>
    <w:p w14:paraId="7B37D5F8" w14:textId="77777777" w:rsidR="00340E48" w:rsidRDefault="00340E48">
      <w:pPr>
        <w:spacing w:after="120"/>
        <w:jc w:val="center"/>
        <w:rPr>
          <w:rFonts w:ascii="Times New Roman" w:hAnsi="Times New Roman" w:cs="Times New Roman"/>
          <w:b/>
          <w:bCs/>
          <w:sz w:val="28"/>
          <w:szCs w:val="28"/>
          <w:lang w:val="en-US"/>
        </w:rPr>
      </w:pPr>
    </w:p>
    <w:p w14:paraId="51346DE4" w14:textId="77777777" w:rsidR="00340E48" w:rsidRDefault="00340E48">
      <w:pPr>
        <w:spacing w:after="120"/>
        <w:jc w:val="center"/>
        <w:rPr>
          <w:rFonts w:ascii="Times New Roman" w:hAnsi="Times New Roman" w:cs="Times New Roman"/>
          <w:b/>
          <w:bCs/>
          <w:sz w:val="28"/>
          <w:szCs w:val="28"/>
          <w:lang w:val="en-US"/>
        </w:rPr>
      </w:pPr>
    </w:p>
    <w:p w14:paraId="4B64E308" w14:textId="30424186" w:rsidR="00DE324B" w:rsidRPr="00340E48" w:rsidRDefault="00340E48">
      <w:pPr>
        <w:spacing w:after="120"/>
        <w:jc w:val="center"/>
        <w:rPr>
          <w:rFonts w:ascii="Times New Roman" w:hAnsi="Times New Roman" w:cs="Times New Roman"/>
          <w:sz w:val="28"/>
          <w:szCs w:val="28"/>
          <w:lang w:val="en-US"/>
        </w:rPr>
      </w:pPr>
      <w:r w:rsidRPr="00340E48">
        <w:rPr>
          <w:rFonts w:ascii="Times New Roman" w:hAnsi="Times New Roman" w:cs="Times New Roman"/>
          <w:b/>
          <w:bCs/>
          <w:sz w:val="28"/>
          <w:szCs w:val="28"/>
          <w:lang w:val="en-US"/>
        </w:rPr>
        <w:t>METHODICAL</w:t>
      </w:r>
      <w:r>
        <w:rPr>
          <w:rFonts w:ascii="Times New Roman" w:hAnsi="Times New Roman" w:cs="Times New Roman"/>
          <w:b/>
          <w:bCs/>
          <w:sz w:val="28"/>
          <w:szCs w:val="28"/>
          <w:lang w:val="en-US"/>
        </w:rPr>
        <w:t xml:space="preserve"> ELABORATIONS</w:t>
      </w:r>
    </w:p>
    <w:p w14:paraId="78668E75" w14:textId="77777777" w:rsidR="00DE324B" w:rsidRPr="00340E48" w:rsidRDefault="00340E48">
      <w:pPr>
        <w:spacing w:after="480"/>
        <w:jc w:val="center"/>
        <w:rPr>
          <w:rFonts w:ascii="Times New Roman" w:hAnsi="Times New Roman" w:cs="Times New Roman"/>
          <w:sz w:val="28"/>
          <w:szCs w:val="28"/>
          <w:lang w:val="en-US"/>
        </w:rPr>
      </w:pPr>
      <w:r w:rsidRPr="00340E48">
        <w:rPr>
          <w:rFonts w:ascii="Times New Roman" w:hAnsi="Times New Roman" w:cs="Times New Roman"/>
          <w:b/>
          <w:bCs/>
          <w:sz w:val="28"/>
          <w:szCs w:val="28"/>
          <w:lang w:val="en-US"/>
        </w:rPr>
        <w:t>FOR PRACTICAL WORKS FOR 5th YEAR STUDENTS, SEMESTER 9</w:t>
      </w:r>
    </w:p>
    <w:p w14:paraId="4B7E1A7D" w14:textId="77777777" w:rsidR="00340E48" w:rsidRDefault="00340E48">
      <w:pPr>
        <w:spacing w:after="120"/>
        <w:jc w:val="center"/>
        <w:rPr>
          <w:rFonts w:ascii="Times New Roman" w:hAnsi="Times New Roman" w:cs="Times New Roman"/>
          <w:sz w:val="28"/>
          <w:szCs w:val="28"/>
          <w:lang w:val="en-US"/>
        </w:rPr>
      </w:pPr>
    </w:p>
    <w:p w14:paraId="6CDBDD28" w14:textId="77777777" w:rsidR="00340E48" w:rsidRDefault="00340E48">
      <w:pPr>
        <w:spacing w:after="120"/>
        <w:jc w:val="center"/>
        <w:rPr>
          <w:rFonts w:ascii="Times New Roman" w:hAnsi="Times New Roman" w:cs="Times New Roman"/>
          <w:sz w:val="28"/>
          <w:szCs w:val="28"/>
          <w:lang w:val="en-US"/>
        </w:rPr>
      </w:pPr>
    </w:p>
    <w:p w14:paraId="7105839C" w14:textId="77777777" w:rsidR="00340E48" w:rsidRDefault="00340E48">
      <w:pPr>
        <w:spacing w:after="120"/>
        <w:jc w:val="center"/>
        <w:rPr>
          <w:rFonts w:ascii="Times New Roman" w:hAnsi="Times New Roman" w:cs="Times New Roman"/>
          <w:sz w:val="28"/>
          <w:szCs w:val="28"/>
          <w:lang w:val="en-US"/>
        </w:rPr>
      </w:pPr>
    </w:p>
    <w:p w14:paraId="67B914AD" w14:textId="77777777" w:rsidR="00340E48" w:rsidRDefault="00340E48">
      <w:pPr>
        <w:spacing w:after="120"/>
        <w:jc w:val="center"/>
        <w:rPr>
          <w:rFonts w:ascii="Times New Roman" w:hAnsi="Times New Roman" w:cs="Times New Roman"/>
          <w:sz w:val="28"/>
          <w:szCs w:val="28"/>
          <w:lang w:val="en-US"/>
        </w:rPr>
      </w:pPr>
    </w:p>
    <w:p w14:paraId="3E3F1F5D" w14:textId="77777777" w:rsidR="00340E48" w:rsidRDefault="00340E48">
      <w:pPr>
        <w:spacing w:after="120"/>
        <w:jc w:val="center"/>
        <w:rPr>
          <w:rFonts w:ascii="Times New Roman" w:hAnsi="Times New Roman" w:cs="Times New Roman"/>
          <w:sz w:val="28"/>
          <w:szCs w:val="28"/>
          <w:lang w:val="en-US"/>
        </w:rPr>
      </w:pPr>
    </w:p>
    <w:p w14:paraId="05CC82F6" w14:textId="77777777" w:rsidR="00340E48" w:rsidRDefault="00340E48">
      <w:pPr>
        <w:spacing w:after="120"/>
        <w:jc w:val="center"/>
        <w:rPr>
          <w:rFonts w:ascii="Times New Roman" w:hAnsi="Times New Roman" w:cs="Times New Roman"/>
          <w:sz w:val="28"/>
          <w:szCs w:val="28"/>
          <w:lang w:val="en-US"/>
        </w:rPr>
      </w:pPr>
    </w:p>
    <w:p w14:paraId="5C7FB025" w14:textId="77777777" w:rsidR="00340E48" w:rsidRDefault="00340E48">
      <w:pPr>
        <w:spacing w:after="120"/>
        <w:jc w:val="center"/>
        <w:rPr>
          <w:rFonts w:ascii="Times New Roman" w:hAnsi="Times New Roman" w:cs="Times New Roman"/>
          <w:sz w:val="28"/>
          <w:szCs w:val="28"/>
          <w:lang w:val="en-US"/>
        </w:rPr>
      </w:pPr>
    </w:p>
    <w:p w14:paraId="607142C7" w14:textId="77777777" w:rsidR="00340E48" w:rsidRDefault="00340E48">
      <w:pPr>
        <w:spacing w:after="120"/>
        <w:jc w:val="center"/>
        <w:rPr>
          <w:rFonts w:ascii="Times New Roman" w:hAnsi="Times New Roman" w:cs="Times New Roman"/>
          <w:sz w:val="28"/>
          <w:szCs w:val="28"/>
          <w:lang w:val="en-US"/>
        </w:rPr>
      </w:pPr>
    </w:p>
    <w:p w14:paraId="6359BCAD" w14:textId="77777777" w:rsidR="00340E48" w:rsidRDefault="00340E48">
      <w:pPr>
        <w:spacing w:after="120"/>
        <w:jc w:val="center"/>
        <w:rPr>
          <w:rFonts w:ascii="Times New Roman" w:hAnsi="Times New Roman" w:cs="Times New Roman"/>
          <w:sz w:val="28"/>
          <w:szCs w:val="28"/>
          <w:lang w:val="en-US"/>
        </w:rPr>
      </w:pPr>
    </w:p>
    <w:p w14:paraId="43D282B5" w14:textId="77777777" w:rsidR="00340E48" w:rsidRDefault="00340E48">
      <w:pPr>
        <w:spacing w:after="120"/>
        <w:jc w:val="center"/>
        <w:rPr>
          <w:rFonts w:ascii="Times New Roman" w:hAnsi="Times New Roman" w:cs="Times New Roman"/>
          <w:sz w:val="28"/>
          <w:szCs w:val="28"/>
          <w:lang w:val="en-US"/>
        </w:rPr>
      </w:pPr>
    </w:p>
    <w:p w14:paraId="0E48F242" w14:textId="77777777" w:rsidR="00340E48" w:rsidRDefault="00340E48">
      <w:pPr>
        <w:spacing w:after="120"/>
        <w:jc w:val="center"/>
        <w:rPr>
          <w:rFonts w:ascii="Times New Roman" w:hAnsi="Times New Roman" w:cs="Times New Roman"/>
          <w:sz w:val="28"/>
          <w:szCs w:val="28"/>
          <w:lang w:val="en-US"/>
        </w:rPr>
      </w:pPr>
    </w:p>
    <w:p w14:paraId="6E1180C6" w14:textId="77777777" w:rsidR="00340E48" w:rsidRDefault="00340E48">
      <w:pPr>
        <w:spacing w:after="120"/>
        <w:jc w:val="center"/>
        <w:rPr>
          <w:rFonts w:ascii="Times New Roman" w:hAnsi="Times New Roman" w:cs="Times New Roman"/>
          <w:sz w:val="28"/>
          <w:szCs w:val="28"/>
          <w:lang w:val="en-US"/>
        </w:rPr>
      </w:pPr>
    </w:p>
    <w:p w14:paraId="246F3C16" w14:textId="77777777" w:rsidR="00340E48" w:rsidRDefault="00340E48">
      <w:pPr>
        <w:spacing w:after="120"/>
        <w:jc w:val="center"/>
        <w:rPr>
          <w:rFonts w:ascii="Times New Roman" w:hAnsi="Times New Roman" w:cs="Times New Roman"/>
          <w:sz w:val="28"/>
          <w:szCs w:val="28"/>
          <w:lang w:val="en-US"/>
        </w:rPr>
      </w:pPr>
    </w:p>
    <w:p w14:paraId="1A7802F7" w14:textId="77777777" w:rsidR="00340E48" w:rsidRDefault="00340E48">
      <w:pPr>
        <w:spacing w:after="120"/>
        <w:jc w:val="center"/>
        <w:rPr>
          <w:rFonts w:ascii="Times New Roman" w:hAnsi="Times New Roman" w:cs="Times New Roman"/>
          <w:sz w:val="28"/>
          <w:szCs w:val="28"/>
          <w:lang w:val="en-US"/>
        </w:rPr>
      </w:pPr>
    </w:p>
    <w:p w14:paraId="3EB99C24" w14:textId="77777777" w:rsidR="00340E48" w:rsidRDefault="00340E48">
      <w:pPr>
        <w:spacing w:after="120"/>
        <w:jc w:val="center"/>
        <w:rPr>
          <w:rFonts w:ascii="Times New Roman" w:hAnsi="Times New Roman" w:cs="Times New Roman"/>
          <w:sz w:val="28"/>
          <w:szCs w:val="28"/>
          <w:lang w:val="en-US"/>
        </w:rPr>
      </w:pPr>
    </w:p>
    <w:p w14:paraId="11741591" w14:textId="09167CAD" w:rsidR="00DE324B" w:rsidRPr="00340E48" w:rsidRDefault="00340E48">
      <w:pPr>
        <w:spacing w:after="120"/>
        <w:jc w:val="center"/>
        <w:rPr>
          <w:rFonts w:ascii="Times New Roman" w:hAnsi="Times New Roman" w:cs="Times New Roman"/>
          <w:sz w:val="28"/>
          <w:szCs w:val="28"/>
          <w:lang w:val="en-US"/>
        </w:rPr>
      </w:pPr>
      <w:r w:rsidRPr="00340E48">
        <w:rPr>
          <w:rFonts w:ascii="Times New Roman" w:hAnsi="Times New Roman" w:cs="Times New Roman"/>
          <w:sz w:val="28"/>
          <w:szCs w:val="28"/>
          <w:lang w:val="en-US"/>
        </w:rPr>
        <w:t>Chișinău – 2026</w:t>
      </w:r>
    </w:p>
    <w:p w14:paraId="292BB333" w14:textId="78D887C5" w:rsidR="00DE324B" w:rsidRPr="00340E48" w:rsidRDefault="00340E48" w:rsidP="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r w:rsidRPr="00340E48">
        <w:rPr>
          <w:rFonts w:ascii="Times New Roman" w:hAnsi="Times New Roman" w:cs="Times New Roman"/>
          <w:sz w:val="28"/>
          <w:szCs w:val="28"/>
          <w:lang w:val="en-US"/>
        </w:rPr>
        <w:lastRenderedPageBreak/>
        <w:t>LIST</w:t>
      </w:r>
    </w:p>
    <w:p w14:paraId="0C866E4B" w14:textId="77777777" w:rsidR="00DE324B" w:rsidRPr="00340E48" w:rsidRDefault="00340E48">
      <w:pPr>
        <w:spacing w:after="240"/>
        <w:rPr>
          <w:rFonts w:ascii="Times New Roman" w:hAnsi="Times New Roman" w:cs="Times New Roman"/>
          <w:sz w:val="28"/>
          <w:szCs w:val="28"/>
          <w:lang w:val="en-US"/>
        </w:rPr>
      </w:pPr>
      <w:r w:rsidRPr="00340E48">
        <w:rPr>
          <w:rFonts w:ascii="Times New Roman" w:hAnsi="Times New Roman" w:cs="Times New Roman"/>
          <w:sz w:val="28"/>
          <w:szCs w:val="28"/>
          <w:lang w:val="en-US"/>
        </w:rPr>
        <w:t>of practical procedures in prosthodontics for 5th year students, semester 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
        <w:gridCol w:w="3311"/>
        <w:gridCol w:w="1374"/>
        <w:gridCol w:w="1809"/>
        <w:gridCol w:w="1141"/>
        <w:gridCol w:w="1187"/>
      </w:tblGrid>
      <w:tr w:rsidR="00DE324B" w:rsidRPr="00340E48" w14:paraId="524513CD" w14:textId="77777777">
        <w:tblPrEx>
          <w:tblCellMar>
            <w:top w:w="0" w:type="dxa"/>
            <w:bottom w:w="0" w:type="dxa"/>
          </w:tblCellMar>
        </w:tblPrEx>
        <w:trPr>
          <w:tblHeader/>
        </w:trPr>
        <w:tc>
          <w:tcPr>
            <w:tcW w:w="600" w:type="dxa"/>
            <w:shd w:val="clear" w:color="auto" w:fill="D9D9D9"/>
          </w:tcPr>
          <w:p w14:paraId="1C41E0A8"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No.</w:t>
            </w:r>
          </w:p>
        </w:tc>
        <w:tc>
          <w:tcPr>
            <w:tcW w:w="4300" w:type="dxa"/>
            <w:shd w:val="clear" w:color="auto" w:fill="D9D9D9"/>
          </w:tcPr>
          <w:p w14:paraId="2654435B"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Practical procedure</w:t>
            </w:r>
          </w:p>
        </w:tc>
        <w:tc>
          <w:tcPr>
            <w:tcW w:w="1100" w:type="dxa"/>
            <w:shd w:val="clear" w:color="auto" w:fill="D9D9D9"/>
          </w:tcPr>
          <w:p w14:paraId="09A8C7FD"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Mandatory</w:t>
            </w:r>
          </w:p>
        </w:tc>
        <w:tc>
          <w:tcPr>
            <w:tcW w:w="1260" w:type="dxa"/>
            <w:shd w:val="clear" w:color="auto" w:fill="D9D9D9"/>
          </w:tcPr>
          <w:p w14:paraId="2B0CE4CA"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Demonstration</w:t>
            </w:r>
          </w:p>
        </w:tc>
        <w:tc>
          <w:tcPr>
            <w:tcW w:w="1050" w:type="dxa"/>
            <w:shd w:val="clear" w:color="auto" w:fill="D9D9D9"/>
          </w:tcPr>
          <w:p w14:paraId="28B1F5D9"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Student's signature</w:t>
            </w:r>
          </w:p>
        </w:tc>
        <w:tc>
          <w:tcPr>
            <w:tcW w:w="1050" w:type="dxa"/>
            <w:shd w:val="clear" w:color="auto" w:fill="D9D9D9"/>
          </w:tcPr>
          <w:p w14:paraId="4E313EDA" w14:textId="77777777" w:rsidR="00DE324B" w:rsidRPr="00340E48" w:rsidRDefault="00340E48">
            <w:pPr>
              <w:jc w:val="center"/>
              <w:rPr>
                <w:rFonts w:ascii="Times New Roman" w:hAnsi="Times New Roman" w:cs="Times New Roman"/>
                <w:sz w:val="28"/>
                <w:szCs w:val="28"/>
              </w:rPr>
            </w:pPr>
            <w:r w:rsidRPr="00340E48">
              <w:rPr>
                <w:rFonts w:ascii="Times New Roman" w:hAnsi="Times New Roman" w:cs="Times New Roman"/>
                <w:b/>
                <w:bCs/>
                <w:sz w:val="28"/>
                <w:szCs w:val="28"/>
              </w:rPr>
              <w:t>Teacher's signature</w:t>
            </w:r>
          </w:p>
        </w:tc>
      </w:tr>
      <w:tr w:rsidR="00DE324B" w:rsidRPr="00340E48" w14:paraId="79847422" w14:textId="77777777">
        <w:tblPrEx>
          <w:tblCellMar>
            <w:top w:w="0" w:type="dxa"/>
            <w:bottom w:w="0" w:type="dxa"/>
          </w:tblCellMar>
        </w:tblPrEx>
        <w:tc>
          <w:tcPr>
            <w:tcW w:w="600" w:type="dxa"/>
          </w:tcPr>
          <w:p w14:paraId="3F157AD0"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4300" w:type="dxa"/>
          </w:tcPr>
          <w:p w14:paraId="36154126"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Examination of the current patient and determination of periodontal status</w:t>
            </w:r>
          </w:p>
          <w:p w14:paraId="6871227F"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57455E38"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1B3C5C65" w14:textId="77777777" w:rsidR="00DE324B" w:rsidRPr="00340E48" w:rsidRDefault="00DE324B">
            <w:pPr>
              <w:spacing w:after="40"/>
              <w:rPr>
                <w:rFonts w:ascii="Times New Roman" w:hAnsi="Times New Roman" w:cs="Times New Roman"/>
                <w:sz w:val="28"/>
                <w:szCs w:val="28"/>
              </w:rPr>
            </w:pPr>
          </w:p>
        </w:tc>
        <w:tc>
          <w:tcPr>
            <w:tcW w:w="1260" w:type="dxa"/>
          </w:tcPr>
          <w:p w14:paraId="75B13E31" w14:textId="77777777" w:rsidR="00DE324B" w:rsidRPr="00340E48" w:rsidRDefault="00DE324B">
            <w:pPr>
              <w:spacing w:after="40"/>
              <w:rPr>
                <w:rFonts w:ascii="Times New Roman" w:hAnsi="Times New Roman" w:cs="Times New Roman"/>
                <w:sz w:val="28"/>
                <w:szCs w:val="28"/>
              </w:rPr>
            </w:pPr>
          </w:p>
          <w:p w14:paraId="2BABE426"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2</w:t>
            </w:r>
          </w:p>
        </w:tc>
        <w:tc>
          <w:tcPr>
            <w:tcW w:w="1050" w:type="dxa"/>
          </w:tcPr>
          <w:p w14:paraId="7C5C5381" w14:textId="77777777" w:rsidR="00DE324B" w:rsidRPr="00340E48" w:rsidRDefault="00DE324B">
            <w:pPr>
              <w:spacing w:after="40"/>
              <w:rPr>
                <w:rFonts w:ascii="Times New Roman" w:hAnsi="Times New Roman" w:cs="Times New Roman"/>
                <w:sz w:val="28"/>
                <w:szCs w:val="28"/>
              </w:rPr>
            </w:pPr>
          </w:p>
        </w:tc>
        <w:tc>
          <w:tcPr>
            <w:tcW w:w="1050" w:type="dxa"/>
          </w:tcPr>
          <w:p w14:paraId="7CFC6390" w14:textId="77777777" w:rsidR="00DE324B" w:rsidRPr="00340E48" w:rsidRDefault="00DE324B">
            <w:pPr>
              <w:spacing w:after="40"/>
              <w:rPr>
                <w:rFonts w:ascii="Times New Roman" w:hAnsi="Times New Roman" w:cs="Times New Roman"/>
                <w:sz w:val="28"/>
                <w:szCs w:val="28"/>
              </w:rPr>
            </w:pPr>
          </w:p>
        </w:tc>
      </w:tr>
      <w:tr w:rsidR="00DE324B" w:rsidRPr="00340E48" w14:paraId="2C730856" w14:textId="77777777">
        <w:tblPrEx>
          <w:tblCellMar>
            <w:top w:w="0" w:type="dxa"/>
            <w:bottom w:w="0" w:type="dxa"/>
          </w:tblCellMar>
        </w:tblPrEx>
        <w:tc>
          <w:tcPr>
            <w:tcW w:w="600" w:type="dxa"/>
          </w:tcPr>
          <w:p w14:paraId="6968410C"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2</w:t>
            </w:r>
          </w:p>
        </w:tc>
        <w:tc>
          <w:tcPr>
            <w:tcW w:w="4300" w:type="dxa"/>
          </w:tcPr>
          <w:p w14:paraId="5F945D92"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Selective grinding of teeth in patients with periodontal disease</w:t>
            </w:r>
          </w:p>
          <w:p w14:paraId="59D69FAD"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19B8906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5889AAF8" w14:textId="77777777" w:rsidR="00DE324B" w:rsidRPr="00340E48" w:rsidRDefault="00DE324B">
            <w:pPr>
              <w:spacing w:after="40"/>
              <w:rPr>
                <w:rFonts w:ascii="Times New Roman" w:hAnsi="Times New Roman" w:cs="Times New Roman"/>
                <w:sz w:val="28"/>
                <w:szCs w:val="28"/>
              </w:rPr>
            </w:pPr>
          </w:p>
        </w:tc>
        <w:tc>
          <w:tcPr>
            <w:tcW w:w="1260" w:type="dxa"/>
          </w:tcPr>
          <w:p w14:paraId="3470D239" w14:textId="77777777" w:rsidR="00DE324B" w:rsidRPr="00340E48" w:rsidRDefault="00DE324B">
            <w:pPr>
              <w:spacing w:after="40"/>
              <w:rPr>
                <w:rFonts w:ascii="Times New Roman" w:hAnsi="Times New Roman" w:cs="Times New Roman"/>
                <w:sz w:val="28"/>
                <w:szCs w:val="28"/>
              </w:rPr>
            </w:pPr>
          </w:p>
          <w:p w14:paraId="673D9E49" w14:textId="77777777" w:rsidR="00DE324B" w:rsidRPr="00340E48" w:rsidRDefault="00DE324B">
            <w:pPr>
              <w:spacing w:after="40"/>
              <w:rPr>
                <w:rFonts w:ascii="Times New Roman" w:hAnsi="Times New Roman" w:cs="Times New Roman"/>
                <w:sz w:val="28"/>
                <w:szCs w:val="28"/>
              </w:rPr>
            </w:pPr>
          </w:p>
        </w:tc>
        <w:tc>
          <w:tcPr>
            <w:tcW w:w="1050" w:type="dxa"/>
          </w:tcPr>
          <w:p w14:paraId="41EE3E98" w14:textId="77777777" w:rsidR="00DE324B" w:rsidRPr="00340E48" w:rsidRDefault="00DE324B">
            <w:pPr>
              <w:spacing w:after="40"/>
              <w:rPr>
                <w:rFonts w:ascii="Times New Roman" w:hAnsi="Times New Roman" w:cs="Times New Roman"/>
                <w:sz w:val="28"/>
                <w:szCs w:val="28"/>
              </w:rPr>
            </w:pPr>
          </w:p>
        </w:tc>
        <w:tc>
          <w:tcPr>
            <w:tcW w:w="1050" w:type="dxa"/>
          </w:tcPr>
          <w:p w14:paraId="6BE43285" w14:textId="77777777" w:rsidR="00DE324B" w:rsidRPr="00340E48" w:rsidRDefault="00DE324B">
            <w:pPr>
              <w:spacing w:after="40"/>
              <w:rPr>
                <w:rFonts w:ascii="Times New Roman" w:hAnsi="Times New Roman" w:cs="Times New Roman"/>
                <w:sz w:val="28"/>
                <w:szCs w:val="28"/>
              </w:rPr>
            </w:pPr>
          </w:p>
        </w:tc>
      </w:tr>
      <w:tr w:rsidR="00DE324B" w:rsidRPr="00340E48" w14:paraId="114022E9" w14:textId="77777777">
        <w:tblPrEx>
          <w:tblCellMar>
            <w:top w:w="0" w:type="dxa"/>
            <w:bottom w:w="0" w:type="dxa"/>
          </w:tblCellMar>
        </w:tblPrEx>
        <w:tc>
          <w:tcPr>
            <w:tcW w:w="600" w:type="dxa"/>
          </w:tcPr>
          <w:p w14:paraId="541393F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3</w:t>
            </w:r>
          </w:p>
        </w:tc>
        <w:tc>
          <w:tcPr>
            <w:tcW w:w="4300" w:type="dxa"/>
          </w:tcPr>
          <w:p w14:paraId="0E2185CA"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Determination of dento-dental contacts (student to student)</w:t>
            </w:r>
          </w:p>
          <w:p w14:paraId="37165C4B"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6FDF6EC7"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69A9B7B6"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260" w:type="dxa"/>
          </w:tcPr>
          <w:p w14:paraId="2EF99EDB" w14:textId="77777777" w:rsidR="00DE324B" w:rsidRPr="00340E48" w:rsidRDefault="00DE324B">
            <w:pPr>
              <w:spacing w:after="40"/>
              <w:rPr>
                <w:rFonts w:ascii="Times New Roman" w:hAnsi="Times New Roman" w:cs="Times New Roman"/>
                <w:sz w:val="28"/>
                <w:szCs w:val="28"/>
              </w:rPr>
            </w:pPr>
          </w:p>
          <w:p w14:paraId="394FF3F4"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2</w:t>
            </w:r>
          </w:p>
        </w:tc>
        <w:tc>
          <w:tcPr>
            <w:tcW w:w="1050" w:type="dxa"/>
          </w:tcPr>
          <w:p w14:paraId="4B4E9A8D" w14:textId="77777777" w:rsidR="00DE324B" w:rsidRPr="00340E48" w:rsidRDefault="00DE324B">
            <w:pPr>
              <w:spacing w:after="40"/>
              <w:rPr>
                <w:rFonts w:ascii="Times New Roman" w:hAnsi="Times New Roman" w:cs="Times New Roman"/>
                <w:sz w:val="28"/>
                <w:szCs w:val="28"/>
              </w:rPr>
            </w:pPr>
          </w:p>
        </w:tc>
        <w:tc>
          <w:tcPr>
            <w:tcW w:w="1050" w:type="dxa"/>
          </w:tcPr>
          <w:p w14:paraId="218BF4EE" w14:textId="77777777" w:rsidR="00DE324B" w:rsidRPr="00340E48" w:rsidRDefault="00DE324B">
            <w:pPr>
              <w:spacing w:after="40"/>
              <w:rPr>
                <w:rFonts w:ascii="Times New Roman" w:hAnsi="Times New Roman" w:cs="Times New Roman"/>
                <w:sz w:val="28"/>
                <w:szCs w:val="28"/>
              </w:rPr>
            </w:pPr>
          </w:p>
        </w:tc>
      </w:tr>
      <w:tr w:rsidR="00DE324B" w:rsidRPr="00340E48" w14:paraId="487EC0D9" w14:textId="77777777">
        <w:tblPrEx>
          <w:tblCellMar>
            <w:top w:w="0" w:type="dxa"/>
            <w:bottom w:w="0" w:type="dxa"/>
          </w:tblCellMar>
        </w:tblPrEx>
        <w:tc>
          <w:tcPr>
            <w:tcW w:w="600" w:type="dxa"/>
          </w:tcPr>
          <w:p w14:paraId="6487ECF4"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4</w:t>
            </w:r>
          </w:p>
        </w:tc>
        <w:tc>
          <w:tcPr>
            <w:tcW w:w="4300" w:type="dxa"/>
          </w:tcPr>
          <w:p w14:paraId="4D9A423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Analog and optical impression taking</w:t>
            </w:r>
          </w:p>
          <w:p w14:paraId="31EA9E82"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10CF9DF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07ECFF08" w14:textId="77777777" w:rsidR="00DE324B" w:rsidRPr="00340E48" w:rsidRDefault="00DE324B">
            <w:pPr>
              <w:spacing w:after="40"/>
              <w:rPr>
                <w:rFonts w:ascii="Times New Roman" w:hAnsi="Times New Roman" w:cs="Times New Roman"/>
                <w:sz w:val="28"/>
                <w:szCs w:val="28"/>
              </w:rPr>
            </w:pPr>
          </w:p>
        </w:tc>
        <w:tc>
          <w:tcPr>
            <w:tcW w:w="1260" w:type="dxa"/>
          </w:tcPr>
          <w:p w14:paraId="2A007CA5" w14:textId="77777777" w:rsidR="00DE324B" w:rsidRPr="00340E48" w:rsidRDefault="00DE324B">
            <w:pPr>
              <w:spacing w:after="40"/>
              <w:rPr>
                <w:rFonts w:ascii="Times New Roman" w:hAnsi="Times New Roman" w:cs="Times New Roman"/>
                <w:sz w:val="28"/>
                <w:szCs w:val="28"/>
              </w:rPr>
            </w:pPr>
          </w:p>
          <w:p w14:paraId="6FBA9C42"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3</w:t>
            </w:r>
          </w:p>
        </w:tc>
        <w:tc>
          <w:tcPr>
            <w:tcW w:w="1050" w:type="dxa"/>
          </w:tcPr>
          <w:p w14:paraId="65097368" w14:textId="77777777" w:rsidR="00DE324B" w:rsidRPr="00340E48" w:rsidRDefault="00DE324B">
            <w:pPr>
              <w:spacing w:after="40"/>
              <w:rPr>
                <w:rFonts w:ascii="Times New Roman" w:hAnsi="Times New Roman" w:cs="Times New Roman"/>
                <w:sz w:val="28"/>
                <w:szCs w:val="28"/>
              </w:rPr>
            </w:pPr>
          </w:p>
        </w:tc>
        <w:tc>
          <w:tcPr>
            <w:tcW w:w="1050" w:type="dxa"/>
          </w:tcPr>
          <w:p w14:paraId="369D381F" w14:textId="77777777" w:rsidR="00DE324B" w:rsidRPr="00340E48" w:rsidRDefault="00DE324B">
            <w:pPr>
              <w:spacing w:after="40"/>
              <w:rPr>
                <w:rFonts w:ascii="Times New Roman" w:hAnsi="Times New Roman" w:cs="Times New Roman"/>
                <w:sz w:val="28"/>
                <w:szCs w:val="28"/>
              </w:rPr>
            </w:pPr>
          </w:p>
        </w:tc>
      </w:tr>
      <w:tr w:rsidR="00DE324B" w:rsidRPr="00340E48" w14:paraId="50160008" w14:textId="77777777">
        <w:tblPrEx>
          <w:tblCellMar>
            <w:top w:w="0" w:type="dxa"/>
            <w:bottom w:w="0" w:type="dxa"/>
          </w:tblCellMar>
        </w:tblPrEx>
        <w:tc>
          <w:tcPr>
            <w:tcW w:w="600" w:type="dxa"/>
          </w:tcPr>
          <w:p w14:paraId="41B91887"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5</w:t>
            </w:r>
          </w:p>
        </w:tc>
        <w:tc>
          <w:tcPr>
            <w:tcW w:w="4300" w:type="dxa"/>
          </w:tcPr>
          <w:p w14:paraId="74EEC8C2"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Permanent splinting – clinical demonstration</w:t>
            </w:r>
          </w:p>
          <w:p w14:paraId="0798B2E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08138469"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6FCB70BB" w14:textId="77777777" w:rsidR="00DE324B" w:rsidRPr="00340E48" w:rsidRDefault="00DE324B">
            <w:pPr>
              <w:spacing w:after="40"/>
              <w:rPr>
                <w:rFonts w:ascii="Times New Roman" w:hAnsi="Times New Roman" w:cs="Times New Roman"/>
                <w:sz w:val="28"/>
                <w:szCs w:val="28"/>
              </w:rPr>
            </w:pPr>
          </w:p>
        </w:tc>
        <w:tc>
          <w:tcPr>
            <w:tcW w:w="1260" w:type="dxa"/>
          </w:tcPr>
          <w:p w14:paraId="6AB0A5CD" w14:textId="77777777" w:rsidR="00DE324B" w:rsidRPr="00340E48" w:rsidRDefault="00DE324B">
            <w:pPr>
              <w:spacing w:after="40"/>
              <w:rPr>
                <w:rFonts w:ascii="Times New Roman" w:hAnsi="Times New Roman" w:cs="Times New Roman"/>
                <w:sz w:val="28"/>
                <w:szCs w:val="28"/>
              </w:rPr>
            </w:pPr>
          </w:p>
          <w:p w14:paraId="15D58AA8" w14:textId="77777777" w:rsidR="00DE324B" w:rsidRPr="00340E48" w:rsidRDefault="00DE324B">
            <w:pPr>
              <w:spacing w:after="40"/>
              <w:rPr>
                <w:rFonts w:ascii="Times New Roman" w:hAnsi="Times New Roman" w:cs="Times New Roman"/>
                <w:sz w:val="28"/>
                <w:szCs w:val="28"/>
              </w:rPr>
            </w:pPr>
          </w:p>
        </w:tc>
        <w:tc>
          <w:tcPr>
            <w:tcW w:w="1050" w:type="dxa"/>
          </w:tcPr>
          <w:p w14:paraId="3C351910" w14:textId="77777777" w:rsidR="00DE324B" w:rsidRPr="00340E48" w:rsidRDefault="00DE324B">
            <w:pPr>
              <w:spacing w:after="40"/>
              <w:rPr>
                <w:rFonts w:ascii="Times New Roman" w:hAnsi="Times New Roman" w:cs="Times New Roman"/>
                <w:sz w:val="28"/>
                <w:szCs w:val="28"/>
              </w:rPr>
            </w:pPr>
          </w:p>
        </w:tc>
        <w:tc>
          <w:tcPr>
            <w:tcW w:w="1050" w:type="dxa"/>
          </w:tcPr>
          <w:p w14:paraId="5C0F3FF8" w14:textId="77777777" w:rsidR="00DE324B" w:rsidRPr="00340E48" w:rsidRDefault="00DE324B">
            <w:pPr>
              <w:spacing w:after="40"/>
              <w:rPr>
                <w:rFonts w:ascii="Times New Roman" w:hAnsi="Times New Roman" w:cs="Times New Roman"/>
                <w:sz w:val="28"/>
                <w:szCs w:val="28"/>
              </w:rPr>
            </w:pPr>
          </w:p>
        </w:tc>
      </w:tr>
      <w:tr w:rsidR="00DE324B" w:rsidRPr="00340E48" w14:paraId="42ED58EC" w14:textId="77777777">
        <w:tblPrEx>
          <w:tblCellMar>
            <w:top w:w="0" w:type="dxa"/>
            <w:bottom w:w="0" w:type="dxa"/>
          </w:tblCellMar>
        </w:tblPrEx>
        <w:tc>
          <w:tcPr>
            <w:tcW w:w="600" w:type="dxa"/>
          </w:tcPr>
          <w:p w14:paraId="770C252B"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6</w:t>
            </w:r>
          </w:p>
        </w:tc>
        <w:tc>
          <w:tcPr>
            <w:tcW w:w="4300" w:type="dxa"/>
          </w:tcPr>
          <w:p w14:paraId="27FAE2E6"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Examination of the patient and determination of dental migrations</w:t>
            </w:r>
          </w:p>
          <w:p w14:paraId="5EDF6A31"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3BF9D56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7A7DD1EC"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260" w:type="dxa"/>
          </w:tcPr>
          <w:p w14:paraId="47EB3954"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26032941"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050" w:type="dxa"/>
          </w:tcPr>
          <w:p w14:paraId="62525F01" w14:textId="77777777" w:rsidR="00DE324B" w:rsidRPr="00340E48" w:rsidRDefault="00DE324B">
            <w:pPr>
              <w:spacing w:after="40"/>
              <w:rPr>
                <w:rFonts w:ascii="Times New Roman" w:hAnsi="Times New Roman" w:cs="Times New Roman"/>
                <w:sz w:val="28"/>
                <w:szCs w:val="28"/>
              </w:rPr>
            </w:pPr>
          </w:p>
        </w:tc>
        <w:tc>
          <w:tcPr>
            <w:tcW w:w="1050" w:type="dxa"/>
          </w:tcPr>
          <w:p w14:paraId="0D1392A4" w14:textId="77777777" w:rsidR="00DE324B" w:rsidRPr="00340E48" w:rsidRDefault="00DE324B">
            <w:pPr>
              <w:spacing w:after="40"/>
              <w:rPr>
                <w:rFonts w:ascii="Times New Roman" w:hAnsi="Times New Roman" w:cs="Times New Roman"/>
                <w:sz w:val="28"/>
                <w:szCs w:val="28"/>
              </w:rPr>
            </w:pPr>
          </w:p>
        </w:tc>
      </w:tr>
      <w:tr w:rsidR="00DE324B" w:rsidRPr="00340E48" w14:paraId="54367CCB" w14:textId="77777777">
        <w:tblPrEx>
          <w:tblCellMar>
            <w:top w:w="0" w:type="dxa"/>
            <w:bottom w:w="0" w:type="dxa"/>
          </w:tblCellMar>
        </w:tblPrEx>
        <w:tc>
          <w:tcPr>
            <w:tcW w:w="600" w:type="dxa"/>
          </w:tcPr>
          <w:p w14:paraId="26792A2E"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7</w:t>
            </w:r>
          </w:p>
        </w:tc>
        <w:tc>
          <w:tcPr>
            <w:tcW w:w="4300" w:type="dxa"/>
          </w:tcPr>
          <w:p w14:paraId="1153F56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Determination of functional occlusion criteria (student to student)</w:t>
            </w:r>
          </w:p>
          <w:p w14:paraId="5CF9A62A"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706872D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720BB824" w14:textId="77777777" w:rsidR="00DE324B" w:rsidRPr="00340E48" w:rsidRDefault="00DE324B">
            <w:pPr>
              <w:spacing w:after="40"/>
              <w:rPr>
                <w:rFonts w:ascii="Times New Roman" w:hAnsi="Times New Roman" w:cs="Times New Roman"/>
                <w:sz w:val="28"/>
                <w:szCs w:val="28"/>
              </w:rPr>
            </w:pPr>
          </w:p>
        </w:tc>
        <w:tc>
          <w:tcPr>
            <w:tcW w:w="1260" w:type="dxa"/>
          </w:tcPr>
          <w:p w14:paraId="46A422E8"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21DBF26E"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050" w:type="dxa"/>
          </w:tcPr>
          <w:p w14:paraId="0DF018C4" w14:textId="77777777" w:rsidR="00DE324B" w:rsidRPr="00340E48" w:rsidRDefault="00DE324B">
            <w:pPr>
              <w:spacing w:after="40"/>
              <w:rPr>
                <w:rFonts w:ascii="Times New Roman" w:hAnsi="Times New Roman" w:cs="Times New Roman"/>
                <w:sz w:val="28"/>
                <w:szCs w:val="28"/>
              </w:rPr>
            </w:pPr>
          </w:p>
        </w:tc>
        <w:tc>
          <w:tcPr>
            <w:tcW w:w="1050" w:type="dxa"/>
          </w:tcPr>
          <w:p w14:paraId="4EF2D086" w14:textId="77777777" w:rsidR="00DE324B" w:rsidRPr="00340E48" w:rsidRDefault="00DE324B">
            <w:pPr>
              <w:spacing w:after="40"/>
              <w:rPr>
                <w:rFonts w:ascii="Times New Roman" w:hAnsi="Times New Roman" w:cs="Times New Roman"/>
                <w:sz w:val="28"/>
                <w:szCs w:val="28"/>
              </w:rPr>
            </w:pPr>
          </w:p>
        </w:tc>
      </w:tr>
      <w:tr w:rsidR="00DE324B" w:rsidRPr="00340E48" w14:paraId="4D706F3F" w14:textId="77777777">
        <w:tblPrEx>
          <w:tblCellMar>
            <w:top w:w="0" w:type="dxa"/>
            <w:bottom w:w="0" w:type="dxa"/>
          </w:tblCellMar>
        </w:tblPrEx>
        <w:tc>
          <w:tcPr>
            <w:tcW w:w="600" w:type="dxa"/>
          </w:tcPr>
          <w:p w14:paraId="495E68F6"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lastRenderedPageBreak/>
              <w:t>8</w:t>
            </w:r>
          </w:p>
        </w:tc>
        <w:tc>
          <w:tcPr>
            <w:tcW w:w="4300" w:type="dxa"/>
          </w:tcPr>
          <w:p w14:paraId="45ED90D0"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Leveling the occlusal plane in patients with dental migrations by selective grinding technique</w:t>
            </w:r>
          </w:p>
          <w:p w14:paraId="45D96789"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w:t>
            </w:r>
            <w:r w:rsidRPr="00340E48">
              <w:rPr>
                <w:rFonts w:ascii="Times New Roman" w:hAnsi="Times New Roman" w:cs="Times New Roman"/>
                <w:sz w:val="28"/>
                <w:szCs w:val="28"/>
                <w:lang w:val="en-US"/>
              </w:rPr>
              <w:t>he current reception of patients</w:t>
            </w:r>
          </w:p>
        </w:tc>
        <w:tc>
          <w:tcPr>
            <w:tcW w:w="1100" w:type="dxa"/>
          </w:tcPr>
          <w:p w14:paraId="4065C2CB"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1AEEBF4A"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260" w:type="dxa"/>
          </w:tcPr>
          <w:p w14:paraId="542D2FAE"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648B1015"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050" w:type="dxa"/>
          </w:tcPr>
          <w:p w14:paraId="45F4E8B8" w14:textId="77777777" w:rsidR="00DE324B" w:rsidRPr="00340E48" w:rsidRDefault="00DE324B">
            <w:pPr>
              <w:spacing w:after="40"/>
              <w:rPr>
                <w:rFonts w:ascii="Times New Roman" w:hAnsi="Times New Roman" w:cs="Times New Roman"/>
                <w:sz w:val="28"/>
                <w:szCs w:val="28"/>
              </w:rPr>
            </w:pPr>
          </w:p>
        </w:tc>
        <w:tc>
          <w:tcPr>
            <w:tcW w:w="1050" w:type="dxa"/>
          </w:tcPr>
          <w:p w14:paraId="5F90B4AE" w14:textId="77777777" w:rsidR="00DE324B" w:rsidRPr="00340E48" w:rsidRDefault="00DE324B">
            <w:pPr>
              <w:spacing w:after="40"/>
              <w:rPr>
                <w:rFonts w:ascii="Times New Roman" w:hAnsi="Times New Roman" w:cs="Times New Roman"/>
                <w:sz w:val="28"/>
                <w:szCs w:val="28"/>
              </w:rPr>
            </w:pPr>
          </w:p>
        </w:tc>
      </w:tr>
      <w:tr w:rsidR="00DE324B" w:rsidRPr="00340E48" w14:paraId="1D727BDD" w14:textId="77777777">
        <w:tblPrEx>
          <w:tblCellMar>
            <w:top w:w="0" w:type="dxa"/>
            <w:bottom w:w="0" w:type="dxa"/>
          </w:tblCellMar>
        </w:tblPrEx>
        <w:tc>
          <w:tcPr>
            <w:tcW w:w="600" w:type="dxa"/>
          </w:tcPr>
          <w:p w14:paraId="6D689D46"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9</w:t>
            </w:r>
          </w:p>
        </w:tc>
        <w:tc>
          <w:tcPr>
            <w:tcW w:w="4300" w:type="dxa"/>
          </w:tcPr>
          <w:p w14:paraId="61667B0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Examination of the patient and determination of the degree of hard-tissue abrasion of the teeth (student to student)</w:t>
            </w:r>
          </w:p>
          <w:p w14:paraId="338A3A92"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Determination of the physiological inocclusion space (student to student)</w:t>
            </w:r>
          </w:p>
          <w:p w14:paraId="58F5BF0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c) Participation in the current reception of patients</w:t>
            </w:r>
          </w:p>
        </w:tc>
        <w:tc>
          <w:tcPr>
            <w:tcW w:w="1100" w:type="dxa"/>
          </w:tcPr>
          <w:p w14:paraId="66ADDD55"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371100C3"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22570E7C" w14:textId="77777777" w:rsidR="00DE324B" w:rsidRPr="00340E48" w:rsidRDefault="00DE324B">
            <w:pPr>
              <w:spacing w:after="40"/>
              <w:rPr>
                <w:rFonts w:ascii="Times New Roman" w:hAnsi="Times New Roman" w:cs="Times New Roman"/>
                <w:sz w:val="28"/>
                <w:szCs w:val="28"/>
              </w:rPr>
            </w:pPr>
          </w:p>
        </w:tc>
        <w:tc>
          <w:tcPr>
            <w:tcW w:w="1260" w:type="dxa"/>
          </w:tcPr>
          <w:p w14:paraId="00D37621" w14:textId="77777777" w:rsidR="00DE324B" w:rsidRPr="00340E48" w:rsidRDefault="00DE324B">
            <w:pPr>
              <w:spacing w:after="40"/>
              <w:rPr>
                <w:rFonts w:ascii="Times New Roman" w:hAnsi="Times New Roman" w:cs="Times New Roman"/>
                <w:sz w:val="28"/>
                <w:szCs w:val="28"/>
              </w:rPr>
            </w:pPr>
          </w:p>
          <w:p w14:paraId="4B67839D" w14:textId="77777777" w:rsidR="00DE324B" w:rsidRPr="00340E48" w:rsidRDefault="00DE324B">
            <w:pPr>
              <w:spacing w:after="40"/>
              <w:rPr>
                <w:rFonts w:ascii="Times New Roman" w:hAnsi="Times New Roman" w:cs="Times New Roman"/>
                <w:sz w:val="28"/>
                <w:szCs w:val="28"/>
              </w:rPr>
            </w:pPr>
          </w:p>
          <w:p w14:paraId="5D30FDA5"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050" w:type="dxa"/>
          </w:tcPr>
          <w:p w14:paraId="3B7F7F8E" w14:textId="77777777" w:rsidR="00DE324B" w:rsidRPr="00340E48" w:rsidRDefault="00DE324B">
            <w:pPr>
              <w:spacing w:after="40"/>
              <w:rPr>
                <w:rFonts w:ascii="Times New Roman" w:hAnsi="Times New Roman" w:cs="Times New Roman"/>
                <w:sz w:val="28"/>
                <w:szCs w:val="28"/>
              </w:rPr>
            </w:pPr>
          </w:p>
        </w:tc>
        <w:tc>
          <w:tcPr>
            <w:tcW w:w="1050" w:type="dxa"/>
          </w:tcPr>
          <w:p w14:paraId="254D318C" w14:textId="77777777" w:rsidR="00DE324B" w:rsidRPr="00340E48" w:rsidRDefault="00DE324B">
            <w:pPr>
              <w:spacing w:after="40"/>
              <w:rPr>
                <w:rFonts w:ascii="Times New Roman" w:hAnsi="Times New Roman" w:cs="Times New Roman"/>
                <w:sz w:val="28"/>
                <w:szCs w:val="28"/>
              </w:rPr>
            </w:pPr>
          </w:p>
        </w:tc>
      </w:tr>
      <w:tr w:rsidR="00DE324B" w:rsidRPr="00340E48" w14:paraId="6321F227" w14:textId="77777777">
        <w:tblPrEx>
          <w:tblCellMar>
            <w:top w:w="0" w:type="dxa"/>
            <w:bottom w:w="0" w:type="dxa"/>
          </w:tblCellMar>
        </w:tblPrEx>
        <w:tc>
          <w:tcPr>
            <w:tcW w:w="600" w:type="dxa"/>
          </w:tcPr>
          <w:p w14:paraId="4C068302"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10</w:t>
            </w:r>
          </w:p>
        </w:tc>
        <w:tc>
          <w:tcPr>
            <w:tcW w:w="4300" w:type="dxa"/>
          </w:tcPr>
          <w:p w14:paraId="30DCC6A2"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a) Examination of the patient with disorders caused by dental prostheses</w:t>
            </w:r>
          </w:p>
          <w:p w14:paraId="20BD05B4" w14:textId="77777777" w:rsidR="00DE324B" w:rsidRPr="00340E48" w:rsidRDefault="00340E48">
            <w:pPr>
              <w:spacing w:after="40"/>
              <w:rPr>
                <w:rFonts w:ascii="Times New Roman" w:hAnsi="Times New Roman" w:cs="Times New Roman"/>
                <w:sz w:val="28"/>
                <w:szCs w:val="28"/>
                <w:lang w:val="en-US"/>
              </w:rPr>
            </w:pPr>
            <w:r w:rsidRPr="00340E48">
              <w:rPr>
                <w:rFonts w:ascii="Times New Roman" w:hAnsi="Times New Roman" w:cs="Times New Roman"/>
                <w:sz w:val="28"/>
                <w:szCs w:val="28"/>
                <w:lang w:val="en-US"/>
              </w:rPr>
              <w:t>b) Participation in the current reception of patients</w:t>
            </w:r>
          </w:p>
        </w:tc>
        <w:tc>
          <w:tcPr>
            <w:tcW w:w="1100" w:type="dxa"/>
          </w:tcPr>
          <w:p w14:paraId="0E907D7F"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p w14:paraId="582B1FF7" w14:textId="77777777" w:rsidR="00DE324B" w:rsidRPr="00340E48" w:rsidRDefault="00DE324B">
            <w:pPr>
              <w:spacing w:after="40"/>
              <w:rPr>
                <w:rFonts w:ascii="Times New Roman" w:hAnsi="Times New Roman" w:cs="Times New Roman"/>
                <w:sz w:val="28"/>
                <w:szCs w:val="28"/>
              </w:rPr>
            </w:pPr>
          </w:p>
        </w:tc>
        <w:tc>
          <w:tcPr>
            <w:tcW w:w="1260" w:type="dxa"/>
          </w:tcPr>
          <w:p w14:paraId="097634BB" w14:textId="77777777" w:rsidR="00DE324B" w:rsidRPr="00340E48" w:rsidRDefault="00DE324B">
            <w:pPr>
              <w:spacing w:after="40"/>
              <w:rPr>
                <w:rFonts w:ascii="Times New Roman" w:hAnsi="Times New Roman" w:cs="Times New Roman"/>
                <w:sz w:val="28"/>
                <w:szCs w:val="28"/>
              </w:rPr>
            </w:pPr>
          </w:p>
          <w:p w14:paraId="16D18FED" w14:textId="77777777" w:rsidR="00DE324B" w:rsidRPr="00340E48" w:rsidRDefault="00340E48">
            <w:pPr>
              <w:spacing w:after="40"/>
              <w:rPr>
                <w:rFonts w:ascii="Times New Roman" w:hAnsi="Times New Roman" w:cs="Times New Roman"/>
                <w:sz w:val="28"/>
                <w:szCs w:val="28"/>
              </w:rPr>
            </w:pPr>
            <w:r w:rsidRPr="00340E48">
              <w:rPr>
                <w:rFonts w:ascii="Times New Roman" w:hAnsi="Times New Roman" w:cs="Times New Roman"/>
                <w:sz w:val="28"/>
                <w:szCs w:val="28"/>
              </w:rPr>
              <w:t>1</w:t>
            </w:r>
          </w:p>
        </w:tc>
        <w:tc>
          <w:tcPr>
            <w:tcW w:w="1050" w:type="dxa"/>
          </w:tcPr>
          <w:p w14:paraId="008B2E19" w14:textId="77777777" w:rsidR="00DE324B" w:rsidRPr="00340E48" w:rsidRDefault="00DE324B">
            <w:pPr>
              <w:spacing w:after="40"/>
              <w:rPr>
                <w:rFonts w:ascii="Times New Roman" w:hAnsi="Times New Roman" w:cs="Times New Roman"/>
                <w:sz w:val="28"/>
                <w:szCs w:val="28"/>
              </w:rPr>
            </w:pPr>
          </w:p>
        </w:tc>
        <w:tc>
          <w:tcPr>
            <w:tcW w:w="1050" w:type="dxa"/>
          </w:tcPr>
          <w:p w14:paraId="767434FE" w14:textId="77777777" w:rsidR="00DE324B" w:rsidRPr="00340E48" w:rsidRDefault="00DE324B">
            <w:pPr>
              <w:spacing w:after="40"/>
              <w:rPr>
                <w:rFonts w:ascii="Times New Roman" w:hAnsi="Times New Roman" w:cs="Times New Roman"/>
                <w:sz w:val="28"/>
                <w:szCs w:val="28"/>
              </w:rPr>
            </w:pPr>
          </w:p>
        </w:tc>
      </w:tr>
    </w:tbl>
    <w:p w14:paraId="2853AD8B" w14:textId="77777777" w:rsidR="00DE324B" w:rsidRPr="00340E48" w:rsidRDefault="00DE324B">
      <w:pPr>
        <w:spacing w:before="240"/>
        <w:rPr>
          <w:rFonts w:ascii="Times New Roman" w:hAnsi="Times New Roman" w:cs="Times New Roman"/>
          <w:sz w:val="28"/>
          <w:szCs w:val="28"/>
        </w:rPr>
      </w:pPr>
    </w:p>
    <w:p w14:paraId="2D356C23" w14:textId="77777777" w:rsidR="00DE324B" w:rsidRPr="00340E48" w:rsidRDefault="00340E48">
      <w:pPr>
        <w:spacing w:after="120"/>
        <w:rPr>
          <w:rFonts w:ascii="Times New Roman" w:hAnsi="Times New Roman" w:cs="Times New Roman"/>
          <w:sz w:val="28"/>
          <w:szCs w:val="28"/>
        </w:rPr>
      </w:pPr>
      <w:r w:rsidRPr="00340E48">
        <w:rPr>
          <w:rFonts w:ascii="Times New Roman" w:hAnsi="Times New Roman" w:cs="Times New Roman"/>
          <w:b/>
          <w:bCs/>
          <w:sz w:val="28"/>
          <w:szCs w:val="28"/>
        </w:rPr>
        <w:t>Note:</w:t>
      </w:r>
    </w:p>
    <w:p w14:paraId="75824ED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All practical procedures, including those provided only for demonstration, are performed using materials designated for students and are recorded in the respective register.</w:t>
      </w:r>
    </w:p>
    <w:p w14:paraId="2318271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If the designated practical procedures are not completed, the student is req</w:t>
      </w:r>
      <w:r w:rsidRPr="00340E48">
        <w:rPr>
          <w:rFonts w:ascii="Times New Roman" w:hAnsi="Times New Roman" w:cs="Times New Roman"/>
          <w:sz w:val="28"/>
          <w:szCs w:val="28"/>
          <w:lang w:val="en-US"/>
        </w:rPr>
        <w:t>uired to attend additional sessions, outside the schedule, for practical assessment.</w:t>
      </w:r>
    </w:p>
    <w:p w14:paraId="70A056D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By decision of the Department, in exceptional cases, part of the practical procedures may conditionally be transferred for completion in the following semester.</w:t>
      </w:r>
    </w:p>
    <w:p w14:paraId="522FC2B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Sett</w:t>
      </w:r>
      <w:r w:rsidRPr="00340E48">
        <w:rPr>
          <w:rFonts w:ascii="Times New Roman" w:hAnsi="Times New Roman" w:cs="Times New Roman"/>
          <w:sz w:val="28"/>
          <w:szCs w:val="28"/>
          <w:lang w:val="en-US"/>
        </w:rPr>
        <w:t>lement of materials designated for students for practical procedures is carried out in accordance with the orders in force of the Ministry of Health, with a coefficient of 2, approved by the Administrative Council of the dental clinic.</w:t>
      </w:r>
    </w:p>
    <w:p w14:paraId="0D4D5C85"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6BE307B8"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1</w:t>
      </w:r>
    </w:p>
    <w:p w14:paraId="7FAC20E4"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Morphological aspects of the periodontium. Etiology and pathogenesis of periodontal diseases. Clinical picture.</w:t>
      </w:r>
    </w:p>
    <w:p w14:paraId="0976BF3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2B919817"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Study and acquisition of the occlusal elements of the teeth, occl</w:t>
      </w:r>
      <w:r w:rsidRPr="00340E48">
        <w:rPr>
          <w:rFonts w:ascii="Times New Roman" w:hAnsi="Times New Roman" w:cs="Times New Roman"/>
          <w:sz w:val="28"/>
          <w:szCs w:val="28"/>
          <w:lang w:val="en-US"/>
        </w:rPr>
        <w:t>usal stops and occlusal contacts (functional and non-functional). In practice, students examine patients and study methods, paying attention to occlusal elements, occlusal stops and occlusal contacts.</w:t>
      </w:r>
    </w:p>
    <w:p w14:paraId="0B84634E"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70E25C9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3707AC2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w:t>
      </w:r>
      <w:r w:rsidRPr="00340E48">
        <w:rPr>
          <w:rFonts w:ascii="Times New Roman" w:hAnsi="Times New Roman" w:cs="Times New Roman"/>
          <w:sz w:val="28"/>
          <w:szCs w:val="28"/>
          <w:lang w:val="en-US"/>
        </w:rPr>
        <w:t>stration of thematic patients, with attention to the occlusal elements and occlusal stops of the teeth.</w:t>
      </w:r>
    </w:p>
    <w:p w14:paraId="3C6357B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4A28C64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194B2726" w14:textId="77777777" w:rsidR="00DE324B" w:rsidRPr="00340E48" w:rsidRDefault="00DE324B">
      <w:pPr>
        <w:spacing w:after="80"/>
        <w:rPr>
          <w:rFonts w:ascii="Times New Roman" w:hAnsi="Times New Roman" w:cs="Times New Roman"/>
          <w:sz w:val="28"/>
          <w:szCs w:val="28"/>
          <w:lang w:val="en-US"/>
        </w:rPr>
      </w:pPr>
    </w:p>
    <w:p w14:paraId="7329ADB9"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20FA990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Concepts about the periodontium and its structure.</w:t>
      </w:r>
    </w:p>
    <w:p w14:paraId="48CC8C8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Etiology and pathogenesis of perio</w:t>
      </w:r>
      <w:r w:rsidRPr="00340E48">
        <w:rPr>
          <w:rFonts w:ascii="Times New Roman" w:hAnsi="Times New Roman" w:cs="Times New Roman"/>
          <w:sz w:val="28"/>
          <w:szCs w:val="28"/>
          <w:lang w:val="en-US"/>
        </w:rPr>
        <w:t>dontal diseases.</w:t>
      </w:r>
    </w:p>
    <w:p w14:paraId="6A374C9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Clinical picture of localized periodontitis.</w:t>
      </w:r>
    </w:p>
    <w:p w14:paraId="66811B6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Clinical picture of generalized periodontitis.</w:t>
      </w:r>
    </w:p>
    <w:p w14:paraId="02046E1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Classification of periodontal diseases.</w:t>
      </w:r>
    </w:p>
    <w:p w14:paraId="7F00735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Clinical methods of examining periodontal diseases.</w:t>
      </w:r>
    </w:p>
    <w:p w14:paraId="4F55F50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Paraclinical methods of examining period</w:t>
      </w:r>
      <w:r w:rsidRPr="00340E48">
        <w:rPr>
          <w:rFonts w:ascii="Times New Roman" w:hAnsi="Times New Roman" w:cs="Times New Roman"/>
          <w:sz w:val="28"/>
          <w:szCs w:val="28"/>
          <w:lang w:val="en-US"/>
        </w:rPr>
        <w:t>ontal diseases.</w:t>
      </w:r>
    </w:p>
    <w:p w14:paraId="2FA4DF7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The odontoparodontogram and its importance.</w:t>
      </w:r>
    </w:p>
    <w:p w14:paraId="631E73C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Radiological changes characteristic of periodontitis.</w:t>
      </w:r>
    </w:p>
    <w:p w14:paraId="224BBFE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Differential diagnosis of periodontal diseases.</w:t>
      </w:r>
    </w:p>
    <w:p w14:paraId="4F0DE65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Concept of periodontal reserve forces.</w:t>
      </w:r>
    </w:p>
    <w:p w14:paraId="634BA21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12. Concept of primary traumatic occlusion. Examples.</w:t>
      </w:r>
    </w:p>
    <w:p w14:paraId="6796A63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13. Concept of secondary traumatic occlusion. Examples.</w:t>
      </w:r>
    </w:p>
    <w:p w14:paraId="1974A0D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14. Concept of mixed traumatic occlusion. Examples.</w:t>
      </w:r>
    </w:p>
    <w:p w14:paraId="2A4A5B4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15. Dento-occlusal complications in cases of periodontal disease.</w:t>
      </w:r>
    </w:p>
    <w:p w14:paraId="019C751C"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6A455D21"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2</w:t>
      </w:r>
    </w:p>
    <w:p w14:paraId="0212B068"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Methods of treatment of periodontal diseases. Selective grinding.</w:t>
      </w:r>
    </w:p>
    <w:p w14:paraId="22063690"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6367EF4E"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Study and acquisition of methods of treatme</w:t>
      </w:r>
      <w:r w:rsidRPr="00340E48">
        <w:rPr>
          <w:rFonts w:ascii="Times New Roman" w:hAnsi="Times New Roman" w:cs="Times New Roman"/>
          <w:sz w:val="28"/>
          <w:szCs w:val="28"/>
          <w:lang w:val="en-US"/>
        </w:rPr>
        <w:t>nt of periodontal diseases, the method of performing the occlusogram, and methods of selective grinding of teeth. In practice, students study premature dental contacts on models and observe selective grinding of teeth in the oral cavity.</w:t>
      </w:r>
    </w:p>
    <w:p w14:paraId="25546EA3"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33251AE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31854EB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models with premature dental contacts and of selective grinding of teeth in the oral cavity.</w:t>
      </w:r>
    </w:p>
    <w:p w14:paraId="622A34B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0835806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078C28DF" w14:textId="77777777" w:rsidR="00DE324B" w:rsidRPr="00340E48" w:rsidRDefault="00DE324B">
      <w:pPr>
        <w:spacing w:after="80"/>
        <w:rPr>
          <w:rFonts w:ascii="Times New Roman" w:hAnsi="Times New Roman" w:cs="Times New Roman"/>
          <w:sz w:val="28"/>
          <w:szCs w:val="28"/>
          <w:lang w:val="en-US"/>
        </w:rPr>
      </w:pPr>
    </w:p>
    <w:p w14:paraId="270895A1"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0F61182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Methods of treatment of periodontal diseases.</w:t>
      </w:r>
    </w:p>
    <w:p w14:paraId="1AE97C9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I</w:t>
      </w:r>
      <w:r w:rsidRPr="00340E48">
        <w:rPr>
          <w:rFonts w:ascii="Times New Roman" w:hAnsi="Times New Roman" w:cs="Times New Roman"/>
          <w:sz w:val="28"/>
          <w:szCs w:val="28"/>
          <w:lang w:val="en-US"/>
        </w:rPr>
        <w:t>ndications for prosthetic treatment of periodontal diseases.</w:t>
      </w:r>
    </w:p>
    <w:p w14:paraId="0A5EA66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Contraindications for prosthetic treatment of periodontal diseases.</w:t>
      </w:r>
    </w:p>
    <w:p w14:paraId="6C233BB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Varieties of orthodontic appliances in the treatment of periodontal diseases.</w:t>
      </w:r>
    </w:p>
    <w:p w14:paraId="1EB714C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Indications for selective grinding of te</w:t>
      </w:r>
      <w:r w:rsidRPr="00340E48">
        <w:rPr>
          <w:rFonts w:ascii="Times New Roman" w:hAnsi="Times New Roman" w:cs="Times New Roman"/>
          <w:sz w:val="28"/>
          <w:szCs w:val="28"/>
          <w:lang w:val="en-US"/>
        </w:rPr>
        <w:t>eth.</w:t>
      </w:r>
    </w:p>
    <w:p w14:paraId="70A4F7C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Contraindications for selective grinding of teeth.</w:t>
      </w:r>
    </w:p>
    <w:p w14:paraId="03C24CD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Method of selective grinding of teeth.</w:t>
      </w:r>
    </w:p>
    <w:p w14:paraId="500A626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Method of selective grinding of teeth according to Jankelson.</w:t>
      </w:r>
    </w:p>
    <w:p w14:paraId="396E70F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Method of selective grinding of teeth according to Ramfjord.</w:t>
      </w:r>
    </w:p>
    <w:p w14:paraId="5CEFD81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Method of selective gr</w:t>
      </w:r>
      <w:r w:rsidRPr="00340E48">
        <w:rPr>
          <w:rFonts w:ascii="Times New Roman" w:hAnsi="Times New Roman" w:cs="Times New Roman"/>
          <w:sz w:val="28"/>
          <w:szCs w:val="28"/>
          <w:lang w:val="en-US"/>
        </w:rPr>
        <w:t>inding of teeth according to Kalamkarov and Schuyler.</w:t>
      </w:r>
    </w:p>
    <w:p w14:paraId="7841E4E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Particularities of selective grinding according to V. Burlui.</w:t>
      </w:r>
    </w:p>
    <w:p w14:paraId="12F8AB5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12. Technique of selective grinding.</w:t>
      </w:r>
    </w:p>
    <w:p w14:paraId="68D1446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13. Instruments used in selective grinding of teeth.</w:t>
      </w:r>
    </w:p>
    <w:p w14:paraId="3F3AE90F"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520BA7A9"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3</w:t>
      </w:r>
    </w:p>
    <w:p w14:paraId="242BD59D"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Orthodontic corrections in the complex treatment of periodontal diseases. Provisional splinting.</w:t>
      </w:r>
    </w:p>
    <w:p w14:paraId="40AEABFF"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080925D0"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Students acquire the methods of orthodontic treatment of periodontal diseases an</w:t>
      </w:r>
      <w:r w:rsidRPr="00340E48">
        <w:rPr>
          <w:rFonts w:ascii="Times New Roman" w:hAnsi="Times New Roman" w:cs="Times New Roman"/>
          <w:sz w:val="28"/>
          <w:szCs w:val="28"/>
          <w:lang w:val="en-US"/>
        </w:rPr>
        <w:t>d of provisional splinting. In practice, students examine patients with periodontal diseases and indicate the type of provisional splint.</w:t>
      </w:r>
    </w:p>
    <w:p w14:paraId="61FC5DAC"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29A289C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5B8C0ED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various types of orthodontic appliances in the comp</w:t>
      </w:r>
      <w:r w:rsidRPr="00340E48">
        <w:rPr>
          <w:rFonts w:ascii="Times New Roman" w:hAnsi="Times New Roman" w:cs="Times New Roman"/>
          <w:sz w:val="28"/>
          <w:szCs w:val="28"/>
          <w:lang w:val="en-US"/>
        </w:rPr>
        <w:t>lex treatment of periodontal diseases and of the types of provisional splints.</w:t>
      </w:r>
    </w:p>
    <w:p w14:paraId="2721A0B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501ECA0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4838F73C" w14:textId="77777777" w:rsidR="00DE324B" w:rsidRPr="00340E48" w:rsidRDefault="00DE324B">
      <w:pPr>
        <w:spacing w:after="80"/>
        <w:rPr>
          <w:rFonts w:ascii="Times New Roman" w:hAnsi="Times New Roman" w:cs="Times New Roman"/>
          <w:sz w:val="28"/>
          <w:szCs w:val="28"/>
          <w:lang w:val="en-US"/>
        </w:rPr>
      </w:pPr>
    </w:p>
    <w:p w14:paraId="4C719555"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3C7AC43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Orthodontic corrections in the complex treatment of periodontal diseases.</w:t>
      </w:r>
    </w:p>
    <w:p w14:paraId="4CC6E9E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Indications for orthodontic treatmen</w:t>
      </w:r>
      <w:r w:rsidRPr="00340E48">
        <w:rPr>
          <w:rFonts w:ascii="Times New Roman" w:hAnsi="Times New Roman" w:cs="Times New Roman"/>
          <w:sz w:val="28"/>
          <w:szCs w:val="28"/>
          <w:lang w:val="en-US"/>
        </w:rPr>
        <w:t>t of periodontal diseases.</w:t>
      </w:r>
    </w:p>
    <w:p w14:paraId="0608B81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Contraindications for orthodontic treatment of periodontal diseases.</w:t>
      </w:r>
    </w:p>
    <w:p w14:paraId="178AE40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Varieties of orthodontic appliances in the treatment of periodontal diseases.</w:t>
      </w:r>
    </w:p>
    <w:p w14:paraId="465BD28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Varieties of dental stabilization.</w:t>
      </w:r>
    </w:p>
    <w:p w14:paraId="4BA8CFB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Classification of splints.</w:t>
      </w:r>
    </w:p>
    <w:p w14:paraId="2635D30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Requirements for splints.</w:t>
      </w:r>
    </w:p>
    <w:p w14:paraId="79ECD5A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Purpose of provisional splinting.</w:t>
      </w:r>
    </w:p>
    <w:p w14:paraId="0DCD776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What does the Ceiszynki splint consist</w:t>
      </w:r>
      <w:r w:rsidRPr="00340E48">
        <w:rPr>
          <w:rFonts w:ascii="Times New Roman" w:hAnsi="Times New Roman" w:cs="Times New Roman"/>
          <w:sz w:val="28"/>
          <w:szCs w:val="28"/>
          <w:lang w:val="en-US"/>
        </w:rPr>
        <w:t xml:space="preserve"> of?</w:t>
      </w:r>
    </w:p>
    <w:p w14:paraId="1E69AD1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What does the Novotny splint consist of?</w:t>
      </w:r>
    </w:p>
    <w:p w14:paraId="57211D1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Duration of application of provisional splints.</w:t>
      </w:r>
    </w:p>
    <w:p w14:paraId="2C6528B6"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3FD79A8B"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4</w:t>
      </w:r>
    </w:p>
    <w:p w14:paraId="4D50AAD3"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Immediate prosthetic treatment in the complex treatment of periodontal diseases.</w:t>
      </w:r>
    </w:p>
    <w:p w14:paraId="2AB642CF"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2D2DD717"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 xml:space="preserve">Students acquire the indications, role and importance of immediate prosthetic treatment in the complex treatment of periodontal diseases. In practice, students examine patients with periodontal diseases requiring removal of a group of </w:t>
      </w:r>
      <w:r w:rsidRPr="00340E48">
        <w:rPr>
          <w:rFonts w:ascii="Times New Roman" w:hAnsi="Times New Roman" w:cs="Times New Roman"/>
          <w:sz w:val="28"/>
          <w:szCs w:val="28"/>
          <w:lang w:val="en-US"/>
        </w:rPr>
        <w:t>teeth, planning the immediate denture construction.</w:t>
      </w:r>
    </w:p>
    <w:p w14:paraId="52A169AB"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155F969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0F20238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thematic patients and fabrication of the immediate denture.</w:t>
      </w:r>
    </w:p>
    <w:p w14:paraId="5EFFA64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109A6FB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0FBBD636" w14:textId="77777777" w:rsidR="00DE324B" w:rsidRPr="00340E48" w:rsidRDefault="00DE324B">
      <w:pPr>
        <w:spacing w:after="80"/>
        <w:rPr>
          <w:rFonts w:ascii="Times New Roman" w:hAnsi="Times New Roman" w:cs="Times New Roman"/>
          <w:sz w:val="28"/>
          <w:szCs w:val="28"/>
          <w:lang w:val="en-US"/>
        </w:rPr>
      </w:pPr>
    </w:p>
    <w:p w14:paraId="3415813A"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380B5CF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Concept of im</w:t>
      </w:r>
      <w:r w:rsidRPr="00340E48">
        <w:rPr>
          <w:rFonts w:ascii="Times New Roman" w:hAnsi="Times New Roman" w:cs="Times New Roman"/>
          <w:sz w:val="28"/>
          <w:szCs w:val="28"/>
          <w:lang w:val="en-US"/>
        </w:rPr>
        <w:t>mediate and delayed prosthetic treatment.</w:t>
      </w:r>
    </w:p>
    <w:p w14:paraId="26FA7A3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Advantages of immediate dentures.</w:t>
      </w:r>
    </w:p>
    <w:p w14:paraId="722EC3C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Varieties of immediate dentures.</w:t>
      </w:r>
    </w:p>
    <w:p w14:paraId="07198D8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Indications for immediate prosthetic treatment.</w:t>
      </w:r>
    </w:p>
    <w:p w14:paraId="7A580F3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Methods of immediate prosthetic treatment.</w:t>
      </w:r>
    </w:p>
    <w:p w14:paraId="1F4BDB1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Clinical-technical stages in the fabricat</w:t>
      </w:r>
      <w:r w:rsidRPr="00340E48">
        <w:rPr>
          <w:rFonts w:ascii="Times New Roman" w:hAnsi="Times New Roman" w:cs="Times New Roman"/>
          <w:sz w:val="28"/>
          <w:szCs w:val="28"/>
          <w:lang w:val="en-US"/>
        </w:rPr>
        <w:t>ion of immediate fixed dentures.</w:t>
      </w:r>
    </w:p>
    <w:p w14:paraId="3C21BB6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Clinical-technical stages in the fabrication of immediate removable dentures.</w:t>
      </w:r>
    </w:p>
    <w:p w14:paraId="751E5BE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Materials used in the fabrication of immediate dentures.</w:t>
      </w:r>
    </w:p>
    <w:p w14:paraId="28B829F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Try-in and fitting of immediate dentures.</w:t>
      </w:r>
    </w:p>
    <w:p w14:paraId="3C2FF25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Particularities of fabricating im</w:t>
      </w:r>
      <w:r w:rsidRPr="00340E48">
        <w:rPr>
          <w:rFonts w:ascii="Times New Roman" w:hAnsi="Times New Roman" w:cs="Times New Roman"/>
          <w:sz w:val="28"/>
          <w:szCs w:val="28"/>
          <w:lang w:val="en-US"/>
        </w:rPr>
        <w:t>mediate dentures according to Gavrilov.</w:t>
      </w:r>
    </w:p>
    <w:p w14:paraId="1670606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Particularities of fabricating immediate dentures according to Oksman.</w:t>
      </w:r>
    </w:p>
    <w:p w14:paraId="702FFC4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12. Particularities of fabricating immediate dentures according to Kumeiskaia.</w:t>
      </w:r>
    </w:p>
    <w:p w14:paraId="7BED2E77"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551C77F3"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5</w:t>
      </w:r>
    </w:p>
    <w:p w14:paraId="403294B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Permanent splinting in t</w:t>
      </w:r>
      <w:r w:rsidRPr="00340E48">
        <w:rPr>
          <w:rFonts w:ascii="Times New Roman" w:hAnsi="Times New Roman" w:cs="Times New Roman"/>
          <w:sz w:val="28"/>
          <w:szCs w:val="28"/>
          <w:lang w:val="en-US"/>
        </w:rPr>
        <w:t>he complex treatment of periodontal diseases.</w:t>
      </w:r>
    </w:p>
    <w:p w14:paraId="6F7F4E5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01ECA1F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Students acquire the indications, role and importance of prosthetic treatment using permanent splints on intact and gap-containing dental arches. In practice, students</w:t>
      </w:r>
      <w:r w:rsidRPr="00340E48">
        <w:rPr>
          <w:rFonts w:ascii="Times New Roman" w:hAnsi="Times New Roman" w:cs="Times New Roman"/>
          <w:sz w:val="28"/>
          <w:szCs w:val="28"/>
          <w:lang w:val="en-US"/>
        </w:rPr>
        <w:t xml:space="preserve"> examine patients with periodontal diseases and plan the type of permanent splint.</w:t>
      </w:r>
    </w:p>
    <w:p w14:paraId="6E0D61A8"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1268525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472B71C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patients with periodontal diseases and of the types of permanent splints, with attention to the advantages and disadvantages of each splint.</w:t>
      </w:r>
    </w:p>
    <w:p w14:paraId="68B9A70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3549A46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65354D6C" w14:textId="77777777" w:rsidR="00DE324B" w:rsidRPr="00340E48" w:rsidRDefault="00DE324B">
      <w:pPr>
        <w:spacing w:after="80"/>
        <w:rPr>
          <w:rFonts w:ascii="Times New Roman" w:hAnsi="Times New Roman" w:cs="Times New Roman"/>
          <w:sz w:val="28"/>
          <w:szCs w:val="28"/>
          <w:lang w:val="en-US"/>
        </w:rPr>
      </w:pPr>
    </w:p>
    <w:p w14:paraId="48E81D0C"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0BAF360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Purpose of splinting in the com</w:t>
      </w:r>
      <w:r w:rsidRPr="00340E48">
        <w:rPr>
          <w:rFonts w:ascii="Times New Roman" w:hAnsi="Times New Roman" w:cs="Times New Roman"/>
          <w:sz w:val="28"/>
          <w:szCs w:val="28"/>
          <w:lang w:val="en-US"/>
        </w:rPr>
        <w:t>plex treatment of periodontal diseases.</w:t>
      </w:r>
    </w:p>
    <w:p w14:paraId="5BB81D6E"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Classification of splints and requirements for them.</w:t>
      </w:r>
    </w:p>
    <w:p w14:paraId="414DE6F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How the need for and timing of splinting is determined.</w:t>
      </w:r>
    </w:p>
    <w:p w14:paraId="64A2820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Criteria by which teeth can be included in a splint.</w:t>
      </w:r>
    </w:p>
    <w:p w14:paraId="4963EAE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Particularities of permanent splinting on intact dental arches. Modern methods and materials.</w:t>
      </w:r>
    </w:p>
    <w:p w14:paraId="1937E3B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Particularities of fabricating fixed splints in the case of gaps in the dental arches.</w:t>
      </w:r>
    </w:p>
    <w:p w14:paraId="1027624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Particularities of fabricating removable splints in the case of ga</w:t>
      </w:r>
      <w:r w:rsidRPr="00340E48">
        <w:rPr>
          <w:rFonts w:ascii="Times New Roman" w:hAnsi="Times New Roman" w:cs="Times New Roman"/>
          <w:sz w:val="28"/>
          <w:szCs w:val="28"/>
          <w:lang w:val="en-US"/>
        </w:rPr>
        <w:t>ps in the dental arches.</w:t>
      </w:r>
    </w:p>
    <w:p w14:paraId="51F2419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Characteristics of the Elbrecht splint and its advantages.</w:t>
      </w:r>
    </w:p>
    <w:p w14:paraId="55CB2B1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Characteristics of the Mamlock splint and its use.</w:t>
      </w:r>
    </w:p>
    <w:p w14:paraId="6E4157D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Clinical-technical stages of fabricating various splints.</w:t>
      </w:r>
    </w:p>
    <w:p w14:paraId="5BD3B350"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6392E697"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6</w:t>
      </w:r>
    </w:p>
    <w:p w14:paraId="15A52997"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Etiology, patho</w:t>
      </w:r>
      <w:r w:rsidRPr="00340E48">
        <w:rPr>
          <w:rFonts w:ascii="Times New Roman" w:hAnsi="Times New Roman" w:cs="Times New Roman"/>
          <w:sz w:val="28"/>
          <w:szCs w:val="28"/>
          <w:lang w:val="en-US"/>
        </w:rPr>
        <w:t>logy, clinical picture and diagnosis of dental migrations.</w:t>
      </w:r>
    </w:p>
    <w:p w14:paraId="7C394D8F"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3D6160A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Students acquire the etiology, pathogenesis, clinical picture and diagnosis of dental migrations. In practice, students examine patients with dental migra</w:t>
      </w:r>
      <w:r w:rsidRPr="00340E48">
        <w:rPr>
          <w:rFonts w:ascii="Times New Roman" w:hAnsi="Times New Roman" w:cs="Times New Roman"/>
          <w:sz w:val="28"/>
          <w:szCs w:val="28"/>
          <w:lang w:val="en-US"/>
        </w:rPr>
        <w:t>tions and design the treatment plan.</w:t>
      </w:r>
    </w:p>
    <w:p w14:paraId="5BC50017"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2FA1590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5BE075B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patients with dental migrations.</w:t>
      </w:r>
    </w:p>
    <w:p w14:paraId="4D11056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210A5B4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255B7D9E" w14:textId="77777777" w:rsidR="00DE324B" w:rsidRPr="00340E48" w:rsidRDefault="00DE324B">
      <w:pPr>
        <w:spacing w:after="80"/>
        <w:rPr>
          <w:rFonts w:ascii="Times New Roman" w:hAnsi="Times New Roman" w:cs="Times New Roman"/>
          <w:sz w:val="28"/>
          <w:szCs w:val="28"/>
          <w:lang w:val="en-US"/>
        </w:rPr>
      </w:pPr>
    </w:p>
    <w:p w14:paraId="41EEE84C"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0552738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Brief terminological history of dental migrations.</w:t>
      </w:r>
    </w:p>
    <w:p w14:paraId="47275D5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Etiology of dental migrations.</w:t>
      </w:r>
    </w:p>
    <w:p w14:paraId="4C355F4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Pathogenesis of dental migrations according to Abrikosov, Katz, Kalvelis.</w:t>
      </w:r>
    </w:p>
    <w:p w14:paraId="3695CE6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Pathogenesis of dental migrations according to Kurliandski, Krishtab, Dovbenco.</w:t>
      </w:r>
    </w:p>
    <w:p w14:paraId="2C1B756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Types</w:t>
      </w:r>
      <w:r w:rsidRPr="00340E48">
        <w:rPr>
          <w:rFonts w:ascii="Times New Roman" w:hAnsi="Times New Roman" w:cs="Times New Roman"/>
          <w:sz w:val="28"/>
          <w:szCs w:val="28"/>
          <w:lang w:val="en-US"/>
        </w:rPr>
        <w:t xml:space="preserve"> of dental migrations according to Ilina-Marcosean, Ponomareova.</w:t>
      </w:r>
    </w:p>
    <w:p w14:paraId="34737DD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Classification of dental migrations according to Gavrilov, Cojocaru.</w:t>
      </w:r>
    </w:p>
    <w:p w14:paraId="4DAF1B8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Clinical picture of vertical migrations.</w:t>
      </w:r>
    </w:p>
    <w:p w14:paraId="51C12C3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Six-year molar syndrome.</w:t>
      </w:r>
    </w:p>
    <w:p w14:paraId="7ACA301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Clinical picture of horizontal migrations.</w:t>
      </w:r>
    </w:p>
    <w:p w14:paraId="39A2E03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w:t>
      </w:r>
      <w:r w:rsidRPr="00340E48">
        <w:rPr>
          <w:rFonts w:ascii="Times New Roman" w:hAnsi="Times New Roman" w:cs="Times New Roman"/>
          <w:sz w:val="28"/>
          <w:szCs w:val="28"/>
          <w:lang w:val="en-US"/>
        </w:rPr>
        <w:t>0. Thielmann phenomenon.</w:t>
      </w:r>
    </w:p>
    <w:p w14:paraId="3880179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Paraclinical methods of examining patients with dental migrations.</w:t>
      </w:r>
    </w:p>
    <w:p w14:paraId="2516AB0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12. Determination of the degree of vertical migration by teleradiography.</w:t>
      </w:r>
    </w:p>
    <w:p w14:paraId="71AB8F24"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13. Methods of determining the degree of horizontal dental migrations.</w:t>
      </w:r>
    </w:p>
    <w:p w14:paraId="5D9F5E5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 xml:space="preserve">14. Aspects of </w:t>
      </w:r>
      <w:r w:rsidRPr="00340E48">
        <w:rPr>
          <w:rFonts w:ascii="Times New Roman" w:hAnsi="Times New Roman" w:cs="Times New Roman"/>
          <w:sz w:val="28"/>
          <w:szCs w:val="28"/>
          <w:lang w:val="en-US"/>
        </w:rPr>
        <w:t>edentulous spaces according to Prelipceanu and Doroga.</w:t>
      </w:r>
    </w:p>
    <w:p w14:paraId="45F3695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15. Diagnosis of dental migrations.</w:t>
      </w:r>
    </w:p>
    <w:p w14:paraId="261D868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16. Methods of treatment depending on the degree of horizontal dental migrations according to Costa and Ene.</w:t>
      </w:r>
    </w:p>
    <w:p w14:paraId="55BF956E"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31D47E5E"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7</w:t>
      </w:r>
    </w:p>
    <w:p w14:paraId="4000BB15"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Prosthetic treatme</w:t>
      </w:r>
      <w:r w:rsidRPr="00340E48">
        <w:rPr>
          <w:rFonts w:ascii="Times New Roman" w:hAnsi="Times New Roman" w:cs="Times New Roman"/>
          <w:sz w:val="28"/>
          <w:szCs w:val="28"/>
          <w:lang w:val="en-US"/>
        </w:rPr>
        <w:t>nt of patients with dental migrations.</w:t>
      </w:r>
    </w:p>
    <w:p w14:paraId="7715F3C9"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20365A16"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Students acquire the prosthetic methods of treatment of dental migrations. In practice, students examine patients with dental migrations and design the prosthetic treatment p</w:t>
      </w:r>
      <w:r w:rsidRPr="00340E48">
        <w:rPr>
          <w:rFonts w:ascii="Times New Roman" w:hAnsi="Times New Roman" w:cs="Times New Roman"/>
          <w:sz w:val="28"/>
          <w:szCs w:val="28"/>
          <w:lang w:val="en-US"/>
        </w:rPr>
        <w:t>lan.</w:t>
      </w:r>
    </w:p>
    <w:p w14:paraId="602ABF67"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62FDC23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3C106BC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patients with dental migrations and design of the treatment plan.</w:t>
      </w:r>
    </w:p>
    <w:p w14:paraId="5D02B8A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4C72F44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7112FDB2" w14:textId="77777777" w:rsidR="00DE324B" w:rsidRPr="00340E48" w:rsidRDefault="00DE324B">
      <w:pPr>
        <w:spacing w:after="80"/>
        <w:rPr>
          <w:rFonts w:ascii="Times New Roman" w:hAnsi="Times New Roman" w:cs="Times New Roman"/>
          <w:sz w:val="28"/>
          <w:szCs w:val="28"/>
          <w:lang w:val="en-US"/>
        </w:rPr>
      </w:pPr>
    </w:p>
    <w:p w14:paraId="009B79B3"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6798680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Indications for prosthetic treatment of patients with dental migrations.</w:t>
      </w:r>
    </w:p>
    <w:p w14:paraId="5CDB772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Purpose of prosthetic treatment of patients with dental migrations.</w:t>
      </w:r>
    </w:p>
    <w:p w14:paraId="6A77420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Types of atypical dentures.</w:t>
      </w:r>
    </w:p>
    <w:p w14:paraId="7C2DC49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Characterize the telescopic system of prosthetic treatment.</w:t>
      </w:r>
    </w:p>
    <w:p w14:paraId="02DC975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Characterize the system of atypical dentures with screw according to Jiide.</w:t>
      </w:r>
    </w:p>
    <w:p w14:paraId="63A702C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Characterize atypical dentures with screw according to Rîndașu.</w:t>
      </w:r>
    </w:p>
    <w:p w14:paraId="1922772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Removable denture according to Kurocikin.</w:t>
      </w:r>
    </w:p>
    <w:p w14:paraId="5A4191A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w:t>
      </w:r>
      <w:r w:rsidRPr="00340E48">
        <w:rPr>
          <w:rFonts w:ascii="Times New Roman" w:hAnsi="Times New Roman" w:cs="Times New Roman"/>
          <w:sz w:val="28"/>
          <w:szCs w:val="28"/>
          <w:lang w:val="en-US"/>
        </w:rPr>
        <w:t xml:space="preserve"> Particularities of prosthetic treatment in the case of horizontal migrations (convergence, divergence) of root remnants.</w:t>
      </w:r>
    </w:p>
    <w:p w14:paraId="207E350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Possible complications in the prosthetic treatment of dental migrations.</w:t>
      </w:r>
    </w:p>
    <w:p w14:paraId="24C5E4BA"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Particularities of interdisciplinary orthodontic-prost</w:t>
      </w:r>
      <w:r w:rsidRPr="00340E48">
        <w:rPr>
          <w:rFonts w:ascii="Times New Roman" w:hAnsi="Times New Roman" w:cs="Times New Roman"/>
          <w:sz w:val="28"/>
          <w:szCs w:val="28"/>
          <w:lang w:val="en-US"/>
        </w:rPr>
        <w:t>hetic treatment in the case of dental migrations. Indications. Methods.</w:t>
      </w:r>
    </w:p>
    <w:p w14:paraId="56E48577"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17E11487"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8–9</w:t>
      </w:r>
    </w:p>
    <w:p w14:paraId="30DD40E8"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Etiology, pathogenesis, clinical picture, diagnosis and treatment of pathological tooth abrasion.</w:t>
      </w:r>
    </w:p>
    <w:p w14:paraId="330FD129"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00D7D350"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work: </w:t>
      </w:r>
      <w:r w:rsidRPr="00340E48">
        <w:rPr>
          <w:rFonts w:ascii="Times New Roman" w:hAnsi="Times New Roman" w:cs="Times New Roman"/>
          <w:sz w:val="28"/>
          <w:szCs w:val="28"/>
          <w:lang w:val="en-US"/>
        </w:rPr>
        <w:t>Stu</w:t>
      </w:r>
      <w:r w:rsidRPr="00340E48">
        <w:rPr>
          <w:rFonts w:ascii="Times New Roman" w:hAnsi="Times New Roman" w:cs="Times New Roman"/>
          <w:sz w:val="28"/>
          <w:szCs w:val="28"/>
          <w:lang w:val="en-US"/>
        </w:rPr>
        <w:t>dents theoretically acquire the etiology, pathogenesis, clinical picture, diagnosis and treatment of generalized pathological abrasion. In practice, students examine patients with generalized pathological abrasion and design the treatment plan.</w:t>
      </w:r>
    </w:p>
    <w:p w14:paraId="72D24720"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w:t>
      </w:r>
      <w:r w:rsidRPr="00340E48">
        <w:rPr>
          <w:rFonts w:ascii="Times New Roman" w:hAnsi="Times New Roman" w:cs="Times New Roman"/>
          <w:b/>
          <w:bCs/>
          <w:sz w:val="28"/>
          <w:szCs w:val="28"/>
          <w:lang w:val="en-US"/>
        </w:rPr>
        <w:t xml:space="preserve"> work:</w:t>
      </w:r>
    </w:p>
    <w:p w14:paraId="07FF972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73559FC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patients with generalized pathological abrasion.</w:t>
      </w:r>
    </w:p>
    <w:p w14:paraId="36DFB0D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3E902B9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3BE5AAAE" w14:textId="77777777" w:rsidR="00DE324B" w:rsidRPr="00340E48" w:rsidRDefault="00DE324B">
      <w:pPr>
        <w:spacing w:after="80"/>
        <w:rPr>
          <w:rFonts w:ascii="Times New Roman" w:hAnsi="Times New Roman" w:cs="Times New Roman"/>
          <w:sz w:val="28"/>
          <w:szCs w:val="28"/>
          <w:lang w:val="en-US"/>
        </w:rPr>
      </w:pPr>
    </w:p>
    <w:p w14:paraId="74D1B916"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2CB6861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Etiology of pathological abrasion of hard dental tissues.</w:t>
      </w:r>
    </w:p>
    <w:p w14:paraId="7142046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Pathogenesis of pathological abrasion of hard dental tissues.</w:t>
      </w:r>
    </w:p>
    <w:p w14:paraId="0CB0CA0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Particularities of clinical, paraclinical examination and diagnosis in pathological abrasion.</w:t>
      </w:r>
    </w:p>
    <w:p w14:paraId="75432EE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Clinical forms. Varieties. Cla</w:t>
      </w:r>
      <w:r w:rsidRPr="00340E48">
        <w:rPr>
          <w:rFonts w:ascii="Times New Roman" w:hAnsi="Times New Roman" w:cs="Times New Roman"/>
          <w:sz w:val="28"/>
          <w:szCs w:val="28"/>
          <w:lang w:val="en-US"/>
        </w:rPr>
        <w:t>ssifications of pathological abrasion.</w:t>
      </w:r>
    </w:p>
    <w:p w14:paraId="2D6B553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Clinical picture of pathological abrasion of hard dental tissues depending on the clinical form (variety).</w:t>
      </w:r>
    </w:p>
    <w:p w14:paraId="09B2192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Extraoral and intraoral symptoms of pathological abrasion of hard dental tissues, depending on the clini</w:t>
      </w:r>
      <w:r w:rsidRPr="00340E48">
        <w:rPr>
          <w:rFonts w:ascii="Times New Roman" w:hAnsi="Times New Roman" w:cs="Times New Roman"/>
          <w:sz w:val="28"/>
          <w:szCs w:val="28"/>
          <w:lang w:val="en-US"/>
        </w:rPr>
        <w:t>cal form (variety).</w:t>
      </w:r>
    </w:p>
    <w:p w14:paraId="107B705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Local complications of pathological abrasion of hard dental tissues depending on the clinical form (variety).</w:t>
      </w:r>
    </w:p>
    <w:p w14:paraId="6A909F0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Loco-regional complications of pathological abrasion of hard dental tissues depending on the clinical form (variety).</w:t>
      </w:r>
    </w:p>
    <w:p w14:paraId="4931B3F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w:t>
      </w:r>
      <w:r w:rsidRPr="00340E48">
        <w:rPr>
          <w:rFonts w:ascii="Times New Roman" w:hAnsi="Times New Roman" w:cs="Times New Roman"/>
          <w:sz w:val="28"/>
          <w:szCs w:val="28"/>
          <w:lang w:val="en-US"/>
        </w:rPr>
        <w:t xml:space="preserve"> Clinical picture of generalized pathological abrasion of hard tissues, compensated form.</w:t>
      </w:r>
    </w:p>
    <w:p w14:paraId="12D1340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Clinical picture of generalized pathological abrasion of hard tissues, decompensated form.</w:t>
      </w:r>
    </w:p>
    <w:p w14:paraId="7EC6376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11. Reduced occlusion. Etiology and pathogenesis. Clinical picture. Cla</w:t>
      </w:r>
      <w:r w:rsidRPr="00340E48">
        <w:rPr>
          <w:rFonts w:ascii="Times New Roman" w:hAnsi="Times New Roman" w:cs="Times New Roman"/>
          <w:sz w:val="28"/>
          <w:szCs w:val="28"/>
          <w:lang w:val="en-US"/>
        </w:rPr>
        <w:t>ssification according to Mihai Bușan.</w:t>
      </w:r>
    </w:p>
    <w:p w14:paraId="1548471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12. Medicinal treatment of pathological abrasion of hard dental tissues.</w:t>
      </w:r>
    </w:p>
    <w:p w14:paraId="10DCA4D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lastRenderedPageBreak/>
        <w:t>13. Prosthetic treatment of generalized pathological abrasion of hard dental tissues, compensated form.</w:t>
      </w:r>
    </w:p>
    <w:p w14:paraId="7BAB766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14. Prosthetic treatment of generalized p</w:t>
      </w:r>
      <w:r w:rsidRPr="00340E48">
        <w:rPr>
          <w:rFonts w:ascii="Times New Roman" w:hAnsi="Times New Roman" w:cs="Times New Roman"/>
          <w:sz w:val="28"/>
          <w:szCs w:val="28"/>
          <w:lang w:val="en-US"/>
        </w:rPr>
        <w:t>athological abrasion of hard dental tissues, decompensated form.</w:t>
      </w:r>
    </w:p>
    <w:p w14:paraId="7BEA727B"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15. Prosthetic treatment of reduced occlusion depending on the clinical form.</w:t>
      </w:r>
    </w:p>
    <w:p w14:paraId="6C36DEE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16. Particularities of interdisciplinary dental treatment (orthodontic, surgical, direct restorative) of patholog</w:t>
      </w:r>
      <w:r w:rsidRPr="00340E48">
        <w:rPr>
          <w:rFonts w:ascii="Times New Roman" w:hAnsi="Times New Roman" w:cs="Times New Roman"/>
          <w:sz w:val="28"/>
          <w:szCs w:val="28"/>
          <w:lang w:val="en-US"/>
        </w:rPr>
        <w:t>ical abrasion, depending on the clinical form.</w:t>
      </w:r>
    </w:p>
    <w:p w14:paraId="101143DE"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0165654F"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METHODICAL ELABORATION No. 10</w:t>
      </w:r>
    </w:p>
    <w:p w14:paraId="29EC2A05"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TOPIC: </w:t>
      </w:r>
      <w:r w:rsidRPr="00340E48">
        <w:rPr>
          <w:rFonts w:ascii="Times New Roman" w:hAnsi="Times New Roman" w:cs="Times New Roman"/>
          <w:sz w:val="28"/>
          <w:szCs w:val="28"/>
          <w:lang w:val="en-US"/>
        </w:rPr>
        <w:t>Disorders caused by materials used in the fabrication of dental prostheses. Galvanism. Toxic stomatitis caused by dental prostheses.</w:t>
      </w:r>
    </w:p>
    <w:p w14:paraId="6414BCA2"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Place of work: </w:t>
      </w:r>
      <w:r w:rsidRPr="00340E48">
        <w:rPr>
          <w:rFonts w:ascii="Times New Roman" w:hAnsi="Times New Roman" w:cs="Times New Roman"/>
          <w:sz w:val="28"/>
          <w:szCs w:val="28"/>
          <w:lang w:val="en-US"/>
        </w:rPr>
        <w:t>Clinic</w:t>
      </w:r>
    </w:p>
    <w:p w14:paraId="0A958EC0"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 xml:space="preserve">Purpose of the </w:t>
      </w:r>
      <w:r w:rsidRPr="00340E48">
        <w:rPr>
          <w:rFonts w:ascii="Times New Roman" w:hAnsi="Times New Roman" w:cs="Times New Roman"/>
          <w:b/>
          <w:bCs/>
          <w:sz w:val="28"/>
          <w:szCs w:val="28"/>
          <w:lang w:val="en-US"/>
        </w:rPr>
        <w:t xml:space="preserve">work: </w:t>
      </w:r>
      <w:r w:rsidRPr="00340E48">
        <w:rPr>
          <w:rFonts w:ascii="Times New Roman" w:hAnsi="Times New Roman" w:cs="Times New Roman"/>
          <w:sz w:val="28"/>
          <w:szCs w:val="28"/>
          <w:lang w:val="en-US"/>
        </w:rPr>
        <w:t>Students theoretically acquire the clinical picture, diagnosis and treatment of disorders caused by materials used in the fabrication of dental prostheses, of galvanism, and of toxic stomatitis caused by dental prostheses. In practice, students exami</w:t>
      </w:r>
      <w:r w:rsidRPr="00340E48">
        <w:rPr>
          <w:rFonts w:ascii="Times New Roman" w:hAnsi="Times New Roman" w:cs="Times New Roman"/>
          <w:sz w:val="28"/>
          <w:szCs w:val="28"/>
          <w:lang w:val="en-US"/>
        </w:rPr>
        <w:t>ne patients with disorders caused by materials used in the fabrication of dental prostheses and design the treatment plan.</w:t>
      </w:r>
    </w:p>
    <w:p w14:paraId="26920929"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Plan of the work:</w:t>
      </w:r>
    </w:p>
    <w:p w14:paraId="4B76203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Discussions on the topic.</w:t>
      </w:r>
    </w:p>
    <w:p w14:paraId="0DBED24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Demonstration of patients with disorders caused by materials used in the fabricatio</w:t>
      </w:r>
      <w:r w:rsidRPr="00340E48">
        <w:rPr>
          <w:rFonts w:ascii="Times New Roman" w:hAnsi="Times New Roman" w:cs="Times New Roman"/>
          <w:sz w:val="28"/>
          <w:szCs w:val="28"/>
          <w:lang w:val="en-US"/>
        </w:rPr>
        <w:t>n of dental prostheses.</w:t>
      </w:r>
    </w:p>
    <w:p w14:paraId="6C95774E"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Reception of patients.</w:t>
      </w:r>
    </w:p>
    <w:p w14:paraId="3D0EEE29"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Conclusion.</w:t>
      </w:r>
    </w:p>
    <w:p w14:paraId="00D37A6F" w14:textId="77777777" w:rsidR="00DE324B" w:rsidRPr="00340E48" w:rsidRDefault="00DE324B">
      <w:pPr>
        <w:spacing w:after="80"/>
        <w:rPr>
          <w:rFonts w:ascii="Times New Roman" w:hAnsi="Times New Roman" w:cs="Times New Roman"/>
          <w:sz w:val="28"/>
          <w:szCs w:val="28"/>
          <w:lang w:val="en-US"/>
        </w:rPr>
      </w:pPr>
    </w:p>
    <w:p w14:paraId="4C0C9824"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Control questions:</w:t>
      </w:r>
    </w:p>
    <w:p w14:paraId="1A35702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What is the etiology of galvanism.</w:t>
      </w:r>
    </w:p>
    <w:p w14:paraId="0F1D3E2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Explain the pathogenesis of galvanism.</w:t>
      </w:r>
    </w:p>
    <w:p w14:paraId="6FE5FC7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Present the clinical picture of galvanism.</w:t>
      </w:r>
    </w:p>
    <w:p w14:paraId="65123D3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Principle of prosthetic treatment in cases of galvanism.</w:t>
      </w:r>
    </w:p>
    <w:p w14:paraId="07C3297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Etiological factors of toxic stomatitis in wearers of metal dental prostheses.</w:t>
      </w:r>
    </w:p>
    <w:p w14:paraId="6519B24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Etiological factors of toxic stomatitis in wearers of acrylic dental prostheses.</w:t>
      </w:r>
    </w:p>
    <w:p w14:paraId="25DA6DDF"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7. Clinical picture of toxic s</w:t>
      </w:r>
      <w:r w:rsidRPr="00340E48">
        <w:rPr>
          <w:rFonts w:ascii="Times New Roman" w:hAnsi="Times New Roman" w:cs="Times New Roman"/>
          <w:sz w:val="28"/>
          <w:szCs w:val="28"/>
          <w:lang w:val="en-US"/>
        </w:rPr>
        <w:t>tomatitis caused by metal dental prostheses.</w:t>
      </w:r>
    </w:p>
    <w:p w14:paraId="47B5D070"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8. Clinical picture of toxic stomatitis caused by acrylic dental prostheses.</w:t>
      </w:r>
    </w:p>
    <w:p w14:paraId="250A3D05"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9. Specialized treatment in cases of toxic stomatitis caused by metal dental prostheses.</w:t>
      </w:r>
    </w:p>
    <w:p w14:paraId="14D3A49D"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10. Specialized treatment in cases of toxic s</w:t>
      </w:r>
      <w:r w:rsidRPr="00340E48">
        <w:rPr>
          <w:rFonts w:ascii="Times New Roman" w:hAnsi="Times New Roman" w:cs="Times New Roman"/>
          <w:sz w:val="28"/>
          <w:szCs w:val="28"/>
          <w:lang w:val="en-US"/>
        </w:rPr>
        <w:t>tomatitis caused by acrylic dental prostheses.</w:t>
      </w:r>
    </w:p>
    <w:p w14:paraId="165ECC91" w14:textId="77777777" w:rsidR="00DE324B" w:rsidRPr="00340E48" w:rsidRDefault="00340E48">
      <w:pPr>
        <w:rPr>
          <w:rFonts w:ascii="Times New Roman" w:hAnsi="Times New Roman" w:cs="Times New Roman"/>
          <w:sz w:val="28"/>
          <w:szCs w:val="28"/>
          <w:lang w:val="en-US"/>
        </w:rPr>
      </w:pPr>
      <w:r w:rsidRPr="00340E48">
        <w:rPr>
          <w:rFonts w:ascii="Times New Roman" w:hAnsi="Times New Roman" w:cs="Times New Roman"/>
          <w:sz w:val="28"/>
          <w:szCs w:val="28"/>
          <w:lang w:val="en-US"/>
        </w:rPr>
        <w:br w:type="page"/>
      </w:r>
    </w:p>
    <w:p w14:paraId="4DDA8CA0"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lastRenderedPageBreak/>
        <w:t>BASIC BIBLIOGRAPHY</w:t>
      </w:r>
    </w:p>
    <w:p w14:paraId="5451A792"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 xml:space="preserve">1. Postolachi I. et al. </w:t>
      </w:r>
      <w:r w:rsidRPr="00340E48">
        <w:rPr>
          <w:rFonts w:ascii="Times New Roman" w:hAnsi="Times New Roman" w:cs="Times New Roman"/>
          <w:sz w:val="28"/>
          <w:szCs w:val="28"/>
        </w:rPr>
        <w:t xml:space="preserve">"Dental Prosthetics" [Protetica dentară]. </w:t>
      </w:r>
      <w:r w:rsidRPr="00340E48">
        <w:rPr>
          <w:rFonts w:ascii="Times New Roman" w:hAnsi="Times New Roman" w:cs="Times New Roman"/>
          <w:sz w:val="28"/>
          <w:szCs w:val="28"/>
          <w:lang w:val="en-US"/>
        </w:rPr>
        <w:t>Chișinău, 1993.</w:t>
      </w:r>
    </w:p>
    <w:p w14:paraId="5B9676E3"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Bîrsa Gh., Postolachi I. "Techniques for Fabricating Dental Prostheses" [Tehnici de confecţionare a pro</w:t>
      </w:r>
      <w:r w:rsidRPr="00340E48">
        <w:rPr>
          <w:rFonts w:ascii="Times New Roman" w:hAnsi="Times New Roman" w:cs="Times New Roman"/>
          <w:sz w:val="28"/>
          <w:szCs w:val="28"/>
          <w:lang w:val="en-US"/>
        </w:rPr>
        <w:t>tezelor dentare]. Chișinău, 1994.</w:t>
      </w:r>
    </w:p>
    <w:p w14:paraId="365BBD0E" w14:textId="77777777" w:rsidR="00DE324B" w:rsidRPr="00340E48" w:rsidRDefault="00340E48">
      <w:pPr>
        <w:spacing w:after="120"/>
        <w:rPr>
          <w:rFonts w:ascii="Times New Roman" w:hAnsi="Times New Roman" w:cs="Times New Roman"/>
          <w:sz w:val="28"/>
          <w:szCs w:val="28"/>
          <w:lang w:val="en-US"/>
        </w:rPr>
      </w:pPr>
      <w:r w:rsidRPr="00340E48">
        <w:rPr>
          <w:rFonts w:ascii="Times New Roman" w:hAnsi="Times New Roman" w:cs="Times New Roman"/>
          <w:b/>
          <w:bCs/>
          <w:sz w:val="28"/>
          <w:szCs w:val="28"/>
          <w:lang w:val="en-US"/>
        </w:rPr>
        <w:t>Lectures</w:t>
      </w:r>
    </w:p>
    <w:p w14:paraId="78708CB6"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E.I. Gavrilov, "Orthopedic Dentistry" [Ortopedicheskaya stomatologiya], Moscow, 1984.</w:t>
      </w:r>
    </w:p>
    <w:p w14:paraId="10D31F07"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V. Kopeikin, "Dental Prosthetic Technique" [Zubnoprotesnaya tekhnika]. Moscow, 1985.</w:t>
      </w:r>
    </w:p>
    <w:p w14:paraId="0E59FB3B" w14:textId="77777777" w:rsidR="00DE324B" w:rsidRPr="00340E48" w:rsidRDefault="00DE324B">
      <w:pPr>
        <w:spacing w:after="200"/>
        <w:rPr>
          <w:rFonts w:ascii="Times New Roman" w:hAnsi="Times New Roman" w:cs="Times New Roman"/>
          <w:sz w:val="28"/>
          <w:szCs w:val="28"/>
          <w:lang w:val="en-US"/>
        </w:rPr>
      </w:pPr>
    </w:p>
    <w:p w14:paraId="2D07B5F1" w14:textId="77777777" w:rsidR="00DE324B" w:rsidRPr="00340E48" w:rsidRDefault="00340E48" w:rsidP="00340E48">
      <w:pPr>
        <w:pStyle w:val="1"/>
        <w:spacing w:before="240" w:after="120"/>
        <w:jc w:val="center"/>
        <w:rPr>
          <w:rFonts w:ascii="Times New Roman" w:hAnsi="Times New Roman" w:cs="Times New Roman"/>
          <w:b/>
          <w:bCs/>
          <w:color w:val="auto"/>
          <w:sz w:val="28"/>
          <w:szCs w:val="28"/>
          <w:lang w:val="en-US"/>
        </w:rPr>
      </w:pPr>
      <w:r w:rsidRPr="00340E48">
        <w:rPr>
          <w:rFonts w:ascii="Times New Roman" w:hAnsi="Times New Roman" w:cs="Times New Roman"/>
          <w:b/>
          <w:bCs/>
          <w:color w:val="auto"/>
          <w:sz w:val="28"/>
          <w:szCs w:val="28"/>
          <w:lang w:val="en-US"/>
        </w:rPr>
        <w:t>ADDITIONAL BIBLIOGRAPHY</w:t>
      </w:r>
    </w:p>
    <w:p w14:paraId="1BDB982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1. V. Burlu</w:t>
      </w:r>
      <w:r w:rsidRPr="00340E48">
        <w:rPr>
          <w:rFonts w:ascii="Times New Roman" w:hAnsi="Times New Roman" w:cs="Times New Roman"/>
          <w:sz w:val="28"/>
          <w:szCs w:val="28"/>
          <w:lang w:val="en-US"/>
        </w:rPr>
        <w:t>i, "Dental Prosthetics" [Protetica dentară], Iași, 1988.</w:t>
      </w:r>
    </w:p>
    <w:p w14:paraId="52699D9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2. Kopeikin V.N., "Orthopedic Dentistry" [Ortopedicheskaya stomatologiya]. Moscow, 2001.</w:t>
      </w:r>
    </w:p>
    <w:p w14:paraId="38D04A68"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3. Krishtab S.I., "Orthopedic Dentistry" [Ortopedicheskaya stomatologiya]. Kiev, 1986.</w:t>
      </w:r>
    </w:p>
    <w:p w14:paraId="29C33E5E"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4. Gavrilov E., Shcherb</w:t>
      </w:r>
      <w:r w:rsidRPr="00340E48">
        <w:rPr>
          <w:rFonts w:ascii="Times New Roman" w:hAnsi="Times New Roman" w:cs="Times New Roman"/>
          <w:sz w:val="28"/>
          <w:szCs w:val="28"/>
          <w:lang w:val="en-US"/>
        </w:rPr>
        <w:t>akov A., "Orthopedic Dentistry" [Ortopedicheskaya stomatologiya]. Moscow, 1984.</w:t>
      </w:r>
    </w:p>
    <w:p w14:paraId="423C53AC"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5. Rîndașu I., "Dental Prostheses" [Proteze dentare], Vol. I. Bucharest, Editura Medicală, 2000.</w:t>
      </w:r>
    </w:p>
    <w:p w14:paraId="1F62B7D1" w14:textId="77777777" w:rsidR="00DE324B" w:rsidRPr="00340E48" w:rsidRDefault="00340E48">
      <w:pPr>
        <w:spacing w:after="80"/>
        <w:ind w:left="360"/>
        <w:rPr>
          <w:rFonts w:ascii="Times New Roman" w:hAnsi="Times New Roman" w:cs="Times New Roman"/>
          <w:sz w:val="28"/>
          <w:szCs w:val="28"/>
          <w:lang w:val="en-US"/>
        </w:rPr>
      </w:pPr>
      <w:r w:rsidRPr="00340E48">
        <w:rPr>
          <w:rFonts w:ascii="Times New Roman" w:hAnsi="Times New Roman" w:cs="Times New Roman"/>
          <w:sz w:val="28"/>
          <w:szCs w:val="28"/>
          <w:lang w:val="en-US"/>
        </w:rPr>
        <w:t>6. Prelipceanu F., "Dental Prosthetics" [Protetica dentară]. Bucharest, 1985.</w:t>
      </w:r>
    </w:p>
    <w:p w14:paraId="29328799" w14:textId="77777777" w:rsidR="00DE324B" w:rsidRPr="00340E48" w:rsidRDefault="00340E48">
      <w:pPr>
        <w:spacing w:after="80"/>
        <w:ind w:left="360"/>
        <w:rPr>
          <w:rFonts w:ascii="Times New Roman" w:hAnsi="Times New Roman" w:cs="Times New Roman"/>
          <w:sz w:val="28"/>
          <w:szCs w:val="28"/>
        </w:rPr>
      </w:pPr>
      <w:r w:rsidRPr="00340E48">
        <w:rPr>
          <w:rFonts w:ascii="Times New Roman" w:hAnsi="Times New Roman" w:cs="Times New Roman"/>
          <w:sz w:val="28"/>
          <w:szCs w:val="28"/>
          <w:lang w:val="en-US"/>
        </w:rPr>
        <w:t xml:space="preserve">7. Postolachi I., "Artificial Crowns" [Iskusstvennye koronki]. </w:t>
      </w:r>
      <w:r w:rsidRPr="00340E48">
        <w:rPr>
          <w:rFonts w:ascii="Times New Roman" w:hAnsi="Times New Roman" w:cs="Times New Roman"/>
          <w:sz w:val="28"/>
          <w:szCs w:val="28"/>
        </w:rPr>
        <w:t>Chișinău, 1985.</w:t>
      </w:r>
    </w:p>
    <w:sectPr w:rsidR="00DE324B" w:rsidRPr="00340E4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D33"/>
    <w:multiLevelType w:val="hybridMultilevel"/>
    <w:tmpl w:val="24B6CDB8"/>
    <w:lvl w:ilvl="0" w:tplc="9522CBFE">
      <w:start w:val="1"/>
      <w:numFmt w:val="bullet"/>
      <w:lvlText w:val="●"/>
      <w:lvlJc w:val="left"/>
      <w:pPr>
        <w:ind w:left="720" w:hanging="360"/>
      </w:pPr>
    </w:lvl>
    <w:lvl w:ilvl="1" w:tplc="65E0DA78">
      <w:start w:val="1"/>
      <w:numFmt w:val="bullet"/>
      <w:lvlText w:val="○"/>
      <w:lvlJc w:val="left"/>
      <w:pPr>
        <w:ind w:left="1440" w:hanging="360"/>
      </w:pPr>
    </w:lvl>
    <w:lvl w:ilvl="2" w:tplc="ECF4EB84">
      <w:start w:val="1"/>
      <w:numFmt w:val="bullet"/>
      <w:lvlText w:val="■"/>
      <w:lvlJc w:val="left"/>
      <w:pPr>
        <w:ind w:left="2160" w:hanging="360"/>
      </w:pPr>
    </w:lvl>
    <w:lvl w:ilvl="3" w:tplc="EC7CFF14">
      <w:start w:val="1"/>
      <w:numFmt w:val="bullet"/>
      <w:lvlText w:val="●"/>
      <w:lvlJc w:val="left"/>
      <w:pPr>
        <w:ind w:left="2880" w:hanging="360"/>
      </w:pPr>
    </w:lvl>
    <w:lvl w:ilvl="4" w:tplc="4140B708">
      <w:start w:val="1"/>
      <w:numFmt w:val="bullet"/>
      <w:lvlText w:val="○"/>
      <w:lvlJc w:val="left"/>
      <w:pPr>
        <w:ind w:left="3600" w:hanging="360"/>
      </w:pPr>
    </w:lvl>
    <w:lvl w:ilvl="5" w:tplc="4F7CCEC6">
      <w:start w:val="1"/>
      <w:numFmt w:val="bullet"/>
      <w:lvlText w:val="■"/>
      <w:lvlJc w:val="left"/>
      <w:pPr>
        <w:ind w:left="4320" w:hanging="360"/>
      </w:pPr>
    </w:lvl>
    <w:lvl w:ilvl="6" w:tplc="23F0F0D8">
      <w:start w:val="1"/>
      <w:numFmt w:val="bullet"/>
      <w:lvlText w:val="●"/>
      <w:lvlJc w:val="left"/>
      <w:pPr>
        <w:ind w:left="5040" w:hanging="360"/>
      </w:pPr>
    </w:lvl>
    <w:lvl w:ilvl="7" w:tplc="4B70832C">
      <w:start w:val="1"/>
      <w:numFmt w:val="bullet"/>
      <w:lvlText w:val="●"/>
      <w:lvlJc w:val="left"/>
      <w:pPr>
        <w:ind w:left="5760" w:hanging="360"/>
      </w:pPr>
    </w:lvl>
    <w:lvl w:ilvl="8" w:tplc="A406072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24B"/>
    <w:rsid w:val="00340E48"/>
    <w:rsid w:val="00DE3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1E40"/>
  <w15:docId w15:val="{A7D46371-401E-4B44-A0FB-CF3BA2B2C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2537</Words>
  <Characters>14464</Characters>
  <Application>Microsoft Office Word</Application>
  <DocSecurity>0</DocSecurity>
  <Lines>120</Lines>
  <Paragraphs>33</Paragraphs>
  <ScaleCrop>false</ScaleCrop>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dcterms:created xsi:type="dcterms:W3CDTF">2026-09-02T19:20:00Z</dcterms:created>
  <dcterms:modified xsi:type="dcterms:W3CDTF">2026-09-06T09:15:00Z</dcterms:modified>
</cp:coreProperties>
</file>